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media/image2.png" ContentType="image/png"/>
  <Override PartName="/word/media/image1.jpeg" ContentType="image/jpeg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  <w:r>
        <w:pict>
          <v:rect fillcolor="#FFFFFF" stroked="f" strokeweight="0pt" style="position:absolute;width:472.25pt;height:238.95pt;mso-wrap-distance-left:0pt;mso-wrap-distance-right:7.05pt;mso-wrap-distance-top:0pt;mso-wrap-distance-bottom:0pt;margin-top:233.1pt;margin-left:-3.85pt">
            <v:fill opacity="0f"/>
            <v:textbox inset="0in,0in,0in,0in">
              <w:txbxContent>
                <w:tbl>
                  <w:tblPr>
                    <w:jc w:val="left"/>
                    <w:tblInd w:w="70" w:type="dxa"/>
                    <w:tblBorders>
                      <w:top w:val="single" w:sz="12" w:space="0" w:color="000001"/>
                      <w:left w:val="single" w:sz="12" w:space="0" w:color="000001"/>
                      <w:bottom w:val="single" w:sz="4" w:space="0" w:color="00000A"/>
                      <w:insideH w:val="single" w:sz="4" w:space="0" w:color="00000A"/>
                      <w:right w:val="nil"/>
                      <w:insideV w:val="nil"/>
                    </w:tblBorders>
                    <w:tblCellMar>
                      <w:top w:w="0" w:type="dxa"/>
                      <w:left w:w="55" w:type="dxa"/>
                      <w:bottom w:w="0" w:type="dxa"/>
                      <w:right w:w="70" w:type="dxa"/>
                    </w:tblCellMar>
                  </w:tblPr>
                  <w:tblGrid>
                    <w:gridCol w:w="1541"/>
                    <w:gridCol w:w="1542"/>
                    <w:gridCol w:w="1542"/>
                    <w:gridCol w:w="1542"/>
                    <w:gridCol w:w="1701"/>
                    <w:gridCol w:w="1580"/>
                  </w:tblGrid>
                  <w:tr>
                    <w:trPr>
                      <w:trHeight w:val="454" w:hRule="exact"/>
                      <w:cantSplit w:val="false"/>
                    </w:trPr>
                    <w:tc>
                      <w:tcPr>
                        <w:tcW w:w="1541" w:type="dxa"/>
                        <w:tcBorders>
                          <w:top w:val="single" w:sz="12" w:space="0" w:color="000001"/>
                          <w:left w:val="single" w:sz="12" w:space="0" w:color="000001"/>
                          <w:bottom w:val="single" w:sz="4" w:space="0" w:color="00000A"/>
                          <w:insideH w:val="single" w:sz="4" w:space="0" w:color="00000A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ind w:left="-57" w:right="-57" w:hanging="0"/>
                          <w:jc w:val="center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Vypracoval</w:t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12" w:space="0" w:color="000001"/>
                          <w:left w:val="nil"/>
                          <w:bottom w:val="single" w:sz="4" w:space="0" w:color="00000A"/>
                          <w:insideH w:val="single" w:sz="4" w:space="0" w:color="00000A"/>
                          <w:right w:val="single" w:sz="4" w:space="0" w:color="00000A"/>
                          <w:insideV w:val="single" w:sz="4" w:space="0" w:color="00000A"/>
                        </w:tcBorders>
                        <w:shd w:fill="auto" w:val="clear"/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12" w:space="0" w:color="000001"/>
                          <w:left w:val="single" w:sz="4" w:space="0" w:color="00000A"/>
                          <w:bottom w:val="single" w:sz="4" w:space="0" w:color="00000A"/>
                          <w:insideH w:val="single" w:sz="4" w:space="0" w:color="00000A"/>
                          <w:right w:val="nil"/>
                          <w:insideV w:val="nil"/>
                        </w:tcBorders>
                        <w:shd w:fill="FFFFFF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Nadpis2"/>
                          <w:tabs>
                            <w:tab w:val="left" w:pos="0" w:leader="none"/>
                          </w:tabs>
                          <w:spacing w:before="0" w:after="120"/>
                          <w:ind w:left="-57" w:right="-57" w:hanging="0"/>
                          <w:jc w:val="center"/>
                          <w:rPr>
                            <w:rFonts w:cs="Arial Narrow" w:ascii="Arial Narrow" w:hAnsi="Arial Narrow"/>
                            <w:b w:val="false"/>
                            <w:bCs w:val="false"/>
                            <w:i w:val="false"/>
                            <w:iCs w:val="false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b w:val="false"/>
                            <w:bCs w:val="false"/>
                            <w:i w:val="false"/>
                            <w:iCs w:val="false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12" w:space="0" w:color="000001"/>
                          <w:left w:val="single" w:sz="4" w:space="0" w:color="000001"/>
                          <w:bottom w:val="single" w:sz="4" w:space="0" w:color="00000A"/>
                          <w:insideH w:val="single" w:sz="4" w:space="0" w:color="00000A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Nadpis2"/>
                          <w:tabs>
                            <w:tab w:val="left" w:pos="0" w:leader="none"/>
                          </w:tabs>
                          <w:spacing w:before="0" w:after="120"/>
                          <w:ind w:left="-57" w:right="-57" w:hanging="0"/>
                          <w:jc w:val="center"/>
                          <w:rPr>
                            <w:rFonts w:cs="Arial Narrow" w:ascii="Arial Narrow" w:hAnsi="Arial Narrow"/>
                            <w:b w:val="false"/>
                            <w:bCs w:val="false"/>
                            <w:i w:val="false"/>
                            <w:iCs w:val="false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b w:val="false"/>
                            <w:bCs w:val="false"/>
                            <w:i w:val="false"/>
                            <w:iCs w:val="false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3281" w:type="dxa"/>
                        <w:gridSpan w:val="2"/>
                        <w:vMerge w:val="restart"/>
                        <w:tcBorders>
                          <w:top w:val="single" w:sz="12" w:space="0" w:color="000001"/>
                          <w:left w:val="single" w:sz="4" w:space="0" w:color="000001"/>
                          <w:bottom w:val="nil"/>
                          <w:insideH w:val="nil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/>
                        </w:pPr>
                        <w:r>
                          <w:rPr/>
                          <w:drawing>
                            <wp:inline distT="0" distB="0" distL="0" distR="0">
                              <wp:extent cx="1905000" cy="695325"/>
                              <wp:effectExtent l="0" t="0" r="0" b="0"/>
                              <wp:docPr id="0" name="Picture" descr="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" descr="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00" cy="6953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>
                    <w:trPr>
                      <w:trHeight w:val="360" w:hRule="exact"/>
                      <w:cantSplit w:val="false"/>
                    </w:trPr>
                    <w:tc>
                      <w:tcPr>
                        <w:tcW w:w="1541" w:type="dxa"/>
                        <w:tcBorders>
                          <w:top w:val="single" w:sz="4" w:space="0" w:color="00000A"/>
                          <w:left w:val="single" w:sz="12" w:space="0" w:color="000001"/>
                          <w:bottom w:val="single" w:sz="4" w:space="0" w:color="00000A"/>
                          <w:insideH w:val="single" w:sz="4" w:space="0" w:color="00000A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Ing. P. Kunc</w:t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4" w:space="0" w:color="00000A"/>
                          <w:left w:val="single" w:sz="4" w:space="0" w:color="000001"/>
                          <w:bottom w:val="single" w:sz="4" w:space="0" w:color="00000A"/>
                          <w:insideH w:val="single" w:sz="4" w:space="0" w:color="00000A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4" w:space="0" w:color="00000A"/>
                          <w:left w:val="single" w:sz="4" w:space="0" w:color="000001"/>
                          <w:bottom w:val="single" w:sz="4" w:space="0" w:color="00000A"/>
                          <w:insideH w:val="single" w:sz="4" w:space="0" w:color="00000A"/>
                          <w:right w:val="nil"/>
                          <w:insideV w:val="nil"/>
                        </w:tcBorders>
                        <w:shd w:fill="FFFFFF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80" w:after="120"/>
                          <w:ind w:left="-57" w:right="-57" w:hanging="0"/>
                          <w:jc w:val="center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4" w:space="0" w:color="00000A"/>
                          <w:left w:val="single" w:sz="4" w:space="0" w:color="000001"/>
                          <w:bottom w:val="single" w:sz="4" w:space="0" w:color="00000A"/>
                          <w:insideH w:val="single" w:sz="4" w:space="0" w:color="00000A"/>
                          <w:right w:val="single" w:sz="4" w:space="0" w:color="00000A"/>
                          <w:insideV w:val="single" w:sz="4" w:space="0" w:color="00000A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3281" w:type="dxa"/>
                        <w:gridSpan w:val="2"/>
                        <w:vMerge w:val="continue"/>
                        <w:tcBorders>
                          <w:top w:val="nil"/>
                          <w:left w:val="single" w:sz="4" w:space="0" w:color="00000A"/>
                          <w:bottom w:val="nil"/>
                          <w:insideH w:val="nil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60" w:hRule="exact"/>
                      <w:cantSplit w:val="false"/>
                    </w:trPr>
                    <w:tc>
                      <w:tcPr>
                        <w:tcW w:w="1541" w:type="dxa"/>
                        <w:tcBorders>
                          <w:top w:val="single" w:sz="4" w:space="0" w:color="00000A"/>
                          <w:left w:val="single" w:sz="12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4" w:space="0" w:color="00000A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4" w:space="0" w:color="00000A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FFFFFF" w:val="clear"/>
                        <w:tcMar>
                          <w:left w:w="65" w:type="dxa"/>
                        </w:tcMar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4" w:space="0" w:color="00000A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3281" w:type="dxa"/>
                        <w:gridSpan w:val="2"/>
                        <w:vMerge w:val="continue"/>
                        <w:tcBorders>
                          <w:top w:val="nil"/>
                          <w:left w:val="single" w:sz="4" w:space="0" w:color="000001"/>
                          <w:bottom w:val="nil"/>
                          <w:insideH w:val="nil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60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nil"/>
                          <w:left w:val="single" w:sz="12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 xml:space="preserve">k.ú.: </w:t>
                        </w:r>
                        <w:r>
                          <w:rPr>
                            <w:rFonts w:cs="Arial Narrow" w:ascii="Arial Narrow" w:hAnsi="Arial Narrow"/>
                            <w:b/>
                            <w:bCs/>
                            <w:sz w:val="18"/>
                            <w:szCs w:val="18"/>
                          </w:rPr>
                          <w:t>Malé Výkleky</w:t>
                          <w:tab/>
                          <w:tab/>
                          <w:tab/>
                          <w:tab/>
                          <w:tab/>
                          <w:tab/>
                          <w:tab/>
                          <w:tab/>
                          <w:tab/>
                        </w: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 xml:space="preserve">Obec: </w:t>
                        </w:r>
                        <w:r>
                          <w:rPr>
                            <w:rFonts w:cs="Arial Narrow" w:ascii="Arial Narrow" w:hAnsi="Arial Narrow"/>
                            <w:b/>
                            <w:bCs/>
                            <w:sz w:val="18"/>
                            <w:szCs w:val="18"/>
                          </w:rPr>
                          <w:t>Malé Výkleky</w:t>
                        </w:r>
                      </w:p>
                    </w:tc>
                    <w:tc>
                      <w:tcPr>
                        <w:tcW w:w="3281" w:type="dxa"/>
                        <w:gridSpan w:val="2"/>
                        <w:vMerge w:val="continue"/>
                        <w:tcBorders>
                          <w:top w:val="nil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60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nil"/>
                          <w:left w:val="single" w:sz="12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 xml:space="preserve">Objednatel: </w:t>
                          <w:tab/>
                        </w:r>
                        <w:r>
                          <w:rPr>
                            <w:rFonts w:cs="Arial Narrow" w:ascii="Arial Narrow" w:hAnsi="Arial Narrow"/>
                            <w:b/>
                            <w:bCs/>
                            <w:sz w:val="18"/>
                            <w:szCs w:val="18"/>
                          </w:rPr>
                          <w:t>SPÚ-KrPÚ pro Pardubický kraj, Pobočka Pardubice, IČ: 01312774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4" w:space="0" w:color="000001"/>
                          <w:insideV w:val="single" w:sz="4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Stupeň: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8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DSP+DPS</w:t>
                        </w:r>
                      </w:p>
                    </w:tc>
                  </w:tr>
                  <w:tr>
                    <w:trPr>
                      <w:trHeight w:val="360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nil"/>
                          <w:left w:val="single" w:sz="12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Nadpis1"/>
                          <w:spacing w:before="120" w:after="0"/>
                          <w:jc w:val="left"/>
                          <w:rPr>
                            <w:rFonts w:cs="Arial Narrow" w:ascii="Arial Narrow" w:hAnsi="Arial Narrow"/>
                            <w:b w:val="false"/>
                            <w:bCs w:val="false"/>
                            <w:i w:val="false"/>
                            <w:iCs w:val="false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b w:val="false"/>
                            <w:bCs w:val="false"/>
                            <w:i w:val="false"/>
                            <w:iCs w:val="false"/>
                            <w:sz w:val="18"/>
                            <w:szCs w:val="18"/>
                          </w:rPr>
                          <w:t xml:space="preserve">Akce:  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single" w:sz="4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Č. zakázky: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nil"/>
                          <w:left w:val="single" w:sz="4" w:space="0" w:color="000001"/>
                          <w:bottom w:val="nil"/>
                          <w:insideH w:val="nil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204/2017</w:t>
                        </w:r>
                      </w:p>
                    </w:tc>
                  </w:tr>
                  <w:tr>
                    <w:trPr>
                      <w:trHeight w:val="360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nil"/>
                          <w:left w:val="single" w:sz="12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</w:tcPr>
                      <w:p>
                        <w:pPr>
                          <w:pStyle w:val="Nadpis1"/>
                          <w:numPr>
                            <w:ilvl w:val="0"/>
                            <w:numId w:val="1"/>
                          </w:numPr>
                          <w:tabs>
                            <w:tab w:val="left" w:pos="0" w:leader="none"/>
                          </w:tabs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i w:val="false"/>
                            <w:iCs w:val="false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 Narrow" w:ascii="Arial Narrow" w:hAnsi="Arial Narrow"/>
                            <w:i w:val="false"/>
                            <w:iCs w:val="false"/>
                            <w:sz w:val="28"/>
                            <w:szCs w:val="28"/>
                          </w:rPr>
                          <w:t>Větrolam PEO 5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1"/>
                          <w:left w:val="single" w:sz="4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Datum: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4" w:space="0" w:color="000001"/>
                          <w:left w:val="single" w:sz="4" w:space="0" w:color="000001"/>
                          <w:bottom w:val="nil"/>
                          <w:insideH w:val="nil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8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V/2017</w:t>
                        </w:r>
                      </w:p>
                    </w:tc>
                  </w:tr>
                  <w:tr>
                    <w:trPr>
                      <w:trHeight w:val="360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nil"/>
                          <w:left w:val="single" w:sz="12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Nadpis1"/>
                          <w:numPr>
                            <w:ilvl w:val="0"/>
                            <w:numId w:val="1"/>
                          </w:numPr>
                          <w:tabs>
                            <w:tab w:val="left" w:pos="0" w:leader="none"/>
                          </w:tabs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i w:val="false"/>
                            <w:iCs w:val="false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 Narrow" w:ascii="Arial Narrow" w:hAnsi="Arial Narrow"/>
                            <w:i w:val="false"/>
                            <w:iCs w:val="false"/>
                            <w:sz w:val="28"/>
                            <w:szCs w:val="28"/>
                          </w:rPr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Měřítko: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8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--</w:t>
                        </w:r>
                      </w:p>
                    </w:tc>
                  </w:tr>
                  <w:tr>
                    <w:trPr>
                      <w:trHeight w:val="330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nil"/>
                          <w:left w:val="single" w:sz="12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Nadpis1"/>
                          <w:numPr>
                            <w:ilvl w:val="0"/>
                            <w:numId w:val="1"/>
                          </w:numPr>
                          <w:tabs>
                            <w:tab w:val="left" w:pos="0" w:leader="none"/>
                          </w:tabs>
                          <w:spacing w:before="0" w:after="120"/>
                          <w:jc w:val="center"/>
                          <w:rPr>
                            <w:rFonts w:cs="Arial Narrow" w:ascii="Arial Narrow" w:hAnsi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28"/>
                            <w:szCs w:val="28"/>
                          </w:rPr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single" w:sz="4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 xml:space="preserve">Formát: 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nil"/>
                          <w:left w:val="single" w:sz="4" w:space="0" w:color="000001"/>
                          <w:bottom w:val="nil"/>
                          <w:insideH w:val="nil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8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A4</w:t>
                        </w:r>
                      </w:p>
                    </w:tc>
                  </w:tr>
                  <w:tr>
                    <w:trPr>
                      <w:trHeight w:val="360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single" w:sz="4" w:space="0" w:color="000001"/>
                          <w:left w:val="single" w:sz="12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Nadpis1"/>
                          <w:spacing w:before="120" w:after="0"/>
                          <w:jc w:val="left"/>
                          <w:rPr>
                            <w:rFonts w:cs="Arial Narrow" w:ascii="Arial Narrow" w:hAnsi="Arial Narrow"/>
                            <w:b w:val="false"/>
                            <w:bCs w:val="false"/>
                            <w:i w:val="false"/>
                            <w:iCs w:val="false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b w:val="false"/>
                            <w:bCs w:val="false"/>
                            <w:i w:val="false"/>
                            <w:iCs w:val="false"/>
                            <w:sz w:val="18"/>
                            <w:szCs w:val="18"/>
                          </w:rPr>
                          <w:t xml:space="preserve">Obsah:  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Souřadnicový systém: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S-JTSK</w:t>
                        </w:r>
                      </w:p>
                    </w:tc>
                  </w:tr>
                  <w:tr>
                    <w:trPr>
                      <w:trHeight w:val="357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nil"/>
                          <w:left w:val="single" w:sz="12" w:space="0" w:color="000001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</w:rPr>
                        </w:pPr>
                        <w:r>
                          <w:rPr>
                            <w:rFonts w:cs="Arial Narrow" w:ascii="Arial Narrow" w:hAnsi="Arial Narrow"/>
                            <w:b/>
                            <w:bCs/>
                          </w:rPr>
                          <w:t xml:space="preserve">              </w:t>
                        </w:r>
                        <w:r>
                          <w:rPr>
                            <w:rFonts w:cs="Arial Narrow" w:ascii="Arial Narrow" w:hAnsi="Arial Narrow"/>
                            <w:b/>
                            <w:bCs/>
                          </w:rPr>
                          <w:tab/>
                          <w:t xml:space="preserve">Průvodní zpráva  </w:t>
                          <w:tab/>
                        </w:r>
                        <w:r>
                          <w:rPr>
                            <w:rFonts w:cs="Arial Narrow" w:ascii="Arial Narrow" w:hAnsi="Arial Narrow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Výškový systém: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BPV</w:t>
                        </w:r>
                      </w:p>
                    </w:tc>
                  </w:tr>
                  <w:tr>
                    <w:trPr>
                      <w:trHeight w:val="709" w:hRule="exact"/>
                      <w:cantSplit w:val="false"/>
                    </w:trPr>
                    <w:tc>
                      <w:tcPr>
                        <w:tcW w:w="6167" w:type="dxa"/>
                        <w:gridSpan w:val="4"/>
                        <w:tcBorders>
                          <w:top w:val="nil"/>
                          <w:left w:val="single" w:sz="12" w:space="0" w:color="000001"/>
                          <w:bottom w:val="single" w:sz="12" w:space="0" w:color="000001"/>
                          <w:insideH w:val="single" w:sz="12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55" w:type="dxa"/>
                        </w:tcMar>
                      </w:tcPr>
                      <w:p>
                        <w:pPr>
                          <w:pStyle w:val="Obsahrmce"/>
                          <w:spacing w:before="0" w:after="120"/>
                          <w:rPr>
                            <w:rFonts w:cs="Arial Narrow" w:ascii="Arial Narrow" w:hAnsi="Arial Narrow"/>
                          </w:rPr>
                        </w:pPr>
                        <w:r>
                          <w:rPr>
                            <w:rFonts w:cs="Arial Narrow" w:ascii="Arial Narrow" w:hAnsi="Arial Narrow"/>
                          </w:rPr>
                          <w:tab/>
                          <w:tab/>
                          <w:tab/>
                          <w:t xml:space="preserve">                    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12" w:space="0" w:color="000001"/>
                          <w:insideH w:val="single" w:sz="12" w:space="0" w:color="000001"/>
                          <w:right w:val="nil"/>
                          <w:insideV w:val="nil"/>
                        </w:tcBorders>
                        <w:shd w:fill="auto" w:val="clear"/>
                        <w:tcMar>
                          <w:left w:w="65" w:type="dxa"/>
                        </w:tcMar>
                      </w:tcPr>
                      <w:p>
                        <w:pPr>
                          <w:pStyle w:val="Obsahrmce"/>
                          <w:spacing w:before="120" w:after="120"/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cs="Arial Narrow" w:ascii="Arial Narrow" w:hAnsi="Arial Narrow"/>
                            <w:sz w:val="18"/>
                            <w:szCs w:val="18"/>
                          </w:rPr>
                          <w:t>Č. přílohy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12" w:space="0" w:color="000001"/>
                          <w:insideH w:val="single" w:sz="12" w:space="0" w:color="000001"/>
                          <w:right w:val="single" w:sz="12" w:space="0" w:color="000001"/>
                          <w:insideV w:val="single" w:sz="12" w:space="0" w:color="000001"/>
                        </w:tcBorders>
                        <w:shd w:fill="auto" w:val="clear"/>
                        <w:tcMar>
                          <w:left w:w="65" w:type="dxa"/>
                        </w:tcMar>
                        <w:vAlign w:val="center"/>
                      </w:tcPr>
                      <w:p>
                        <w:pPr>
                          <w:pStyle w:val="Obsahrmce"/>
                          <w:spacing w:before="0" w:after="120"/>
                          <w:jc w:val="center"/>
                          <w:rPr>
                            <w:sz w:val="56"/>
                            <w:szCs w:val="18"/>
                          </w:rPr>
                        </w:pPr>
                        <w:r>
                          <w:rPr>
                            <w:sz w:val="56"/>
                            <w:szCs w:val="18"/>
                          </w:rPr>
                          <w:t>A.</w:t>
                        </w:r>
                      </w:p>
                    </w:tc>
                  </w:tr>
                </w:tbl>
                <w:p>
                  <w:pPr>
                    <w:pStyle w:val="Obsahrmce"/>
                    <w:spacing w:before="0" w:after="120"/>
                    <w:rPr/>
                  </w:pPr>
                  <w:r>
                    <w:rPr/>
                  </w:r>
                </w:p>
              </w:txbxContent>
            </v:textbox>
            <w10:wrap type="square"/>
          </v:rect>
        </w:pict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ind w:left="-85" w:right="0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114300" distR="114300" simplePos="0" locked="0" layoutInCell="1" allowOverlap="1" relativeHeight="0">
            <wp:simplePos x="0" y="0"/>
            <wp:positionH relativeFrom="column">
              <wp:posOffset>166370</wp:posOffset>
            </wp:positionH>
            <wp:positionV relativeFrom="paragraph">
              <wp:posOffset>798195</wp:posOffset>
            </wp:positionV>
            <wp:extent cx="575945" cy="367030"/>
            <wp:effectExtent l="0" t="0" r="0" b="0"/>
            <wp:wrapNone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36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outlineLvl w:val="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t>OBSAH:</w:t>
      </w:r>
    </w:p>
    <w:p>
      <w:pPr>
        <w:pStyle w:val="Normal"/>
        <w:rPr>
          <w:b/>
          <w:bCs/>
          <w:sz w:val="19"/>
          <w:szCs w:val="19"/>
          <w:u w:val="single"/>
        </w:rPr>
      </w:pPr>
      <w:r>
        <w:rPr>
          <w:b/>
          <w:bCs/>
          <w:sz w:val="19"/>
          <w:szCs w:val="19"/>
          <w:u w:val="single"/>
        </w:rPr>
      </w:r>
    </w:p>
    <w:p>
      <w:pPr>
        <w:pStyle w:val="Normal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A.1. Identifikační údaje</w:t>
        <w:tab/>
        <w:tab/>
        <w:tab/>
        <w:tab/>
        <w:t xml:space="preserve">   </w:t>
        <w:tab/>
        <w:tab/>
        <w:t xml:space="preserve"> </w:t>
        <w:tab/>
        <w:tab/>
        <w:tab/>
        <w:tab/>
        <w:tab/>
        <w:tab/>
        <w:tab/>
        <w:tab/>
        <w:tab/>
        <w:tab/>
        <w:tab/>
        <w:tab/>
        <w:tab/>
        <w:t xml:space="preserve"> </w:t>
        <w:tab/>
        <w:t>Str. 1</w:t>
      </w:r>
    </w:p>
    <w:p>
      <w:pPr>
        <w:pStyle w:val="Normal"/>
        <w:spacing w:before="120" w:after="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</w:r>
    </w:p>
    <w:p>
      <w:pPr>
        <w:pStyle w:val="Normal"/>
        <w:jc w:val="both"/>
        <w:rPr>
          <w:b/>
          <w:bCs/>
          <w:sz w:val="23"/>
          <w:szCs w:val="23"/>
          <w:u w:val="single"/>
        </w:rPr>
      </w:pPr>
      <w:hyperlink w:anchor="z2">
        <w:r>
          <w:rPr>
            <w:rStyle w:val="Internetovodkaz"/>
            <w:b/>
            <w:bCs/>
            <w:color w:val="00000A"/>
            <w:sz w:val="23"/>
            <w:szCs w:val="23"/>
          </w:rPr>
          <w:t>A.2.</w:t>
          <w:tab/>
          <w:t>Seznam vstupních podkladů</w:t>
          <w:tab/>
          <w:tab/>
          <w:tab/>
          <w:tab/>
          <w:tab/>
          <w:tab/>
          <w:t xml:space="preserve"> </w:t>
        </w:r>
      </w:hyperlink>
      <w:r>
        <w:rPr>
          <w:b/>
          <w:bCs/>
          <w:sz w:val="23"/>
          <w:szCs w:val="23"/>
          <w:u w:val="single"/>
        </w:rPr>
        <w:tab/>
        <w:tab/>
        <w:tab/>
        <w:tab/>
        <w:tab/>
        <w:tab/>
        <w:tab/>
        <w:tab/>
        <w:tab/>
        <w:tab/>
        <w:tab/>
        <w:t>Str. 2</w:t>
      </w:r>
    </w:p>
    <w:p>
      <w:pPr>
        <w:pStyle w:val="Normal"/>
        <w:spacing w:before="120" w:after="0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Normal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A.3.</w:t>
        <w:tab/>
        <w:t>Údaje o území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Str. 2</w:t>
      </w:r>
    </w:p>
    <w:p>
      <w:pPr>
        <w:pStyle w:val="Normal"/>
        <w:spacing w:before="120" w:after="0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Normal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A.4.</w:t>
        <w:tab/>
        <w:t>Údaje o stavbě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Str. 6</w:t>
      </w:r>
    </w:p>
    <w:p>
      <w:pPr>
        <w:pStyle w:val="Normal"/>
        <w:spacing w:before="120" w:after="0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Normal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A.5. Členění stavby na objekty a technická a technologická zařízení</w:t>
        <w:tab/>
        <w:tab/>
        <w:tab/>
        <w:tab/>
        <w:tab/>
        <w:t>Str. 8</w:t>
      </w:r>
    </w:p>
    <w:p>
      <w:pPr>
        <w:pStyle w:val="Normal"/>
        <w:spacing w:before="120" w:after="0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Normal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Normal"/>
        <w:spacing w:before="120" w:after="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</w:r>
    </w:p>
    <w:p>
      <w:pPr>
        <w:pStyle w:val="Normal"/>
        <w:pageBreakBefore/>
        <w:spacing w:before="120" w:after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</w:r>
    </w:p>
    <w:p>
      <w:pPr>
        <w:pStyle w:val="Normal"/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</w:r>
    </w:p>
    <w:p>
      <w:pPr>
        <w:pStyle w:val="Normal"/>
        <w:spacing w:before="120" w:after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</w:r>
    </w:p>
    <w:p>
      <w:pPr>
        <w:pStyle w:val="Normal"/>
        <w:spacing w:before="120" w:after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</w:r>
    </w:p>
    <w:p>
      <w:pPr>
        <w:pStyle w:val="Normal"/>
        <w:spacing w:before="120" w:after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</w:r>
    </w:p>
    <w:p>
      <w:pPr>
        <w:pStyle w:val="Normal"/>
        <w:spacing w:before="120" w:after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</w:r>
    </w:p>
    <w:p>
      <w:pPr>
        <w:pStyle w:val="Normal"/>
        <w:spacing w:before="120" w:after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</w:r>
    </w:p>
    <w:p>
      <w:pPr>
        <w:pStyle w:val="Normal"/>
        <w:spacing w:before="120" w:after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</w:r>
    </w:p>
    <w:p>
      <w:pPr>
        <w:pStyle w:val="Normal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</w:r>
    </w:p>
    <w:p>
      <w:pPr>
        <w:pStyle w:val="Normal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</w:r>
    </w:p>
    <w:p>
      <w:pPr>
        <w:pStyle w:val="Normal"/>
        <w:pageBreakBefore/>
        <w:spacing w:before="0" w:after="360"/>
        <w:rPr>
          <w:b/>
          <w:bCs/>
          <w:sz w:val="31"/>
          <w:szCs w:val="31"/>
          <w:u w:val="single"/>
        </w:rPr>
      </w:pPr>
      <w:bookmarkStart w:id="0" w:name="_Toc232214420"/>
      <w:bookmarkStart w:id="1" w:name="z1"/>
      <w:bookmarkEnd w:id="0"/>
      <w:bookmarkEnd w:id="1"/>
      <w:r>
        <w:rPr>
          <w:b/>
          <w:bCs/>
          <w:sz w:val="31"/>
          <w:szCs w:val="31"/>
          <w:u w:val="single"/>
        </w:rPr>
        <w:t>A.1. Identifikační údaje</w:t>
      </w:r>
    </w:p>
    <w:tbl>
      <w:tblPr>
        <w:jc w:val="left"/>
        <w:tblInd w:w="38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6731"/>
      </w:tblGrid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>
                <w:b/>
              </w:rPr>
            </w:pPr>
            <w:r>
              <w:rPr>
                <w:b/>
              </w:rPr>
              <w:t>Název stavby: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>
                <w:b/>
                <w:spacing w:val="-2"/>
              </w:rPr>
            </w:pPr>
            <w:r>
              <w:rPr>
                <w:b/>
                <w:spacing w:val="-2"/>
              </w:rPr>
              <w:t>Větrolam PEO 5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>
                <w:b/>
              </w:rPr>
            </w:pPr>
            <w:r>
              <w:rPr>
                <w:b/>
              </w:rPr>
              <w:t>Stupeň PD: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projektová dokumentace pro stavební povolení a pro provedení stavby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/>
            </w:pPr>
            <w:r>
              <w:rPr/>
              <w:t>Kraj: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Pardubický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/>
            </w:pPr>
            <w:r>
              <w:rPr/>
              <w:t>Obec s rozš. působ.: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Pardubice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/>
            </w:pPr>
            <w:r>
              <w:rPr/>
              <w:t>Pověřený stav. úřad: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Městský úřad Lázně Bohdaneč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/>
            </w:pPr>
            <w:r>
              <w:rPr/>
              <w:t>Obecní úřad: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OÚ Malé Výkleky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/>
            </w:pPr>
            <w:r>
              <w:rPr/>
              <w:t>Katastrální území: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Malé Výkleky, 655694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>
                <w:b/>
              </w:rPr>
            </w:pPr>
            <w:r>
              <w:rPr>
                <w:b/>
              </w:rPr>
              <w:t>Místo stavby: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extravilán – podél stávající polní cesty</w:t>
            </w:r>
          </w:p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(257-264 m n.m.)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>
                <w:b/>
              </w:rPr>
            </w:pPr>
            <w:r>
              <w:rPr>
                <w:b/>
              </w:rPr>
              <w:t>Investor: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Státní  pozemkový  úřad, Pobočka Pardubice,</w:t>
            </w:r>
          </w:p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B. Němcové 231, 53002 Pardubice,</w:t>
            </w:r>
          </w:p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IČ:01312774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>
                <w:b/>
              </w:rPr>
            </w:pPr>
            <w:r>
              <w:rPr>
                <w:b/>
              </w:rPr>
              <w:t>Zodp. projektant: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Ing. Petr Kunc, č. autorizace ČKA</w:t>
            </w:r>
            <w:bookmarkStart w:id="2" w:name="_GoBack"/>
            <w:bookmarkEnd w:id="2"/>
            <w:r>
              <w:rPr/>
              <w:t xml:space="preserve"> 4203</w:t>
            </w:r>
          </w:p>
          <w:p>
            <w:pPr>
              <w:pStyle w:val="Normal"/>
              <w:suppressAutoHyphens w:val="true"/>
              <w:spacing w:lineRule="atLeast" w:line="24" w:before="60" w:after="60"/>
              <w:rPr>
                <w:i/>
              </w:rPr>
            </w:pPr>
            <w:r>
              <w:rPr>
                <w:i/>
              </w:rPr>
              <w:t>K Hladíkovu 250, 530 06 Pardubice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>
                <w:b/>
              </w:rPr>
            </w:pPr>
            <w:r>
              <w:rPr>
                <w:b/>
              </w:rPr>
              <w:t>Projektant: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Ing. Petr Kunc</w:t>
            </w:r>
          </w:p>
          <w:p>
            <w:pPr>
              <w:pStyle w:val="Normal"/>
              <w:suppressAutoHyphens w:val="true"/>
              <w:spacing w:lineRule="atLeast" w:line="24" w:before="60" w:after="60"/>
              <w:rPr>
                <w:i/>
              </w:rPr>
            </w:pPr>
            <w:r>
              <w:rPr>
                <w:i/>
              </w:rPr>
              <w:t>GAP Pardubice s.r.o.</w:t>
            </w:r>
          </w:p>
          <w:p>
            <w:pPr>
              <w:pStyle w:val="Normal"/>
              <w:suppressAutoHyphens w:val="true"/>
              <w:spacing w:lineRule="atLeast" w:line="24" w:before="60" w:after="60"/>
              <w:rPr>
                <w:i/>
              </w:rPr>
            </w:pPr>
            <w:r>
              <w:rPr>
                <w:i/>
              </w:rPr>
              <w:t>Pražská 135, Pardubice VI, 53006, IČ 60934875, tel. 466 330 185</w:t>
            </w:r>
          </w:p>
        </w:tc>
      </w:tr>
      <w:tr>
        <w:trPr>
          <w:cantSplit w:val="false"/>
        </w:trPr>
        <w:tc>
          <w:tcPr>
            <w:tcW w:w="219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uppressAutoHyphens w:val="true"/>
              <w:spacing w:lineRule="atLeast" w:line="24" w:before="120" w:after="60"/>
              <w:rPr>
                <w:b/>
              </w:rPr>
            </w:pPr>
            <w:r>
              <w:rPr>
                <w:b/>
              </w:rPr>
              <w:t>Charakter stavby:</w:t>
            </w:r>
          </w:p>
        </w:tc>
        <w:tc>
          <w:tcPr>
            <w:tcW w:w="673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polyfunkční výsadby dřevinné vegetace - větrolam,</w:t>
            </w:r>
          </w:p>
          <w:p>
            <w:pPr>
              <w:pStyle w:val="Normal"/>
              <w:suppressAutoHyphens w:val="true"/>
              <w:spacing w:lineRule="atLeast" w:line="24" w:before="60" w:after="60"/>
              <w:rPr/>
            </w:pPr>
            <w:r>
              <w:rPr/>
              <w:t>na podkladu zapsané KPÚ</w:t>
            </w:r>
          </w:p>
        </w:tc>
      </w:tr>
    </w:tbl>
    <w:p>
      <w:pPr>
        <w:pStyle w:val="Normal"/>
        <w:spacing w:lineRule="atLeast" w:line="24"/>
        <w:rPr>
          <w:b/>
        </w:rPr>
      </w:pPr>
      <w:r>
        <w:rPr>
          <w:b/>
        </w:rPr>
      </w:r>
    </w:p>
    <w:p>
      <w:pPr>
        <w:pStyle w:val="Normal"/>
        <w:spacing w:lineRule="atLeast" w:line="24" w:before="120" w:after="0"/>
        <w:rPr>
          <w:b/>
        </w:rPr>
      </w:pPr>
      <w:r>
        <w:rPr>
          <w:b/>
        </w:rPr>
        <w:t>Základní charakteristika stavby a její účel: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5387" w:leader="none"/>
        </w:tabs>
        <w:spacing w:before="120" w:after="120"/>
        <w:ind w:left="0" w:right="0" w:firstLine="374"/>
        <w:jc w:val="both"/>
        <w:rPr/>
      </w:pPr>
      <w:r>
        <w:rPr/>
        <w:t>Rozloha zájmového území:</w:t>
        <w:tab/>
        <w:t>0,22 ha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>PARAMETRY VÝSADEB: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Počet vysazených dřevin VSK: </w:t>
        <w:tab/>
        <w:t>21 ks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Počet vysazených dřevin VSK: </w:t>
        <w:tab/>
        <w:t>42 ks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Počet vysazených dřevin VSK: </w:t>
        <w:tab/>
        <w:t>222 ks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Délka liniového prvku:  </w:t>
        <w:tab/>
        <w:tab/>
        <w:t>495 m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Šířka liniového prvku:  </w:t>
        <w:tab/>
        <w:tab/>
        <w:t>2,50 až 5,50 m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</w:r>
    </w:p>
    <w:p>
      <w:pPr>
        <w:pStyle w:val="Normal"/>
        <w:spacing w:before="360" w:after="360"/>
        <w:rPr>
          <w:b/>
          <w:bCs/>
          <w:sz w:val="31"/>
          <w:szCs w:val="31"/>
          <w:u w:val="single"/>
        </w:rPr>
      </w:pPr>
      <w:bookmarkStart w:id="3" w:name="z12"/>
      <w:bookmarkEnd w:id="3"/>
      <w:r>
        <w:rPr>
          <w:b/>
          <w:bCs/>
          <w:sz w:val="31"/>
          <w:szCs w:val="31"/>
          <w:u w:val="single"/>
        </w:rPr>
        <w:t>A.2.</w:t>
        <w:tab/>
        <w:t>Seznam vstupních podkladů</w:t>
      </w:r>
    </w:p>
    <w:p>
      <w:pPr>
        <w:pStyle w:val="ListParagraph"/>
        <w:numPr>
          <w:ilvl w:val="0"/>
          <w:numId w:val="3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r>
        <w:rPr>
          <w:b/>
          <w:i/>
          <w:iCs/>
          <w:sz w:val="27"/>
          <w:szCs w:val="27"/>
          <w:u w:val="single"/>
        </w:rPr>
        <w:t>Základní informace o rozhodnutích nebo opatřeních, na jejichž základě byla stavba povolena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 xml:space="preserve">Umístění stavby v rámci Komplexní pozemkové úpravy v k.ú. Malé Výkleky (rozhodnutí o schválení KPÚ č.j. SPU 323167/2014, zápis do KN v XI/2015). </w:t>
      </w:r>
    </w:p>
    <w:p>
      <w:pPr>
        <w:pStyle w:val="ListParagraph"/>
        <w:numPr>
          <w:ilvl w:val="0"/>
          <w:numId w:val="3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r>
        <w:rPr>
          <w:b/>
          <w:i/>
          <w:iCs/>
          <w:sz w:val="27"/>
          <w:szCs w:val="27"/>
          <w:u w:val="single"/>
        </w:rPr>
        <w:t>Základní informace o dokumentaci, na jejímž základě byla zpracována projektová dokumentace pro provádění stavby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 xml:space="preserve">Větrolam PEO 5 je veřejně prospěšným zařízením a je navržen na základě Územního plánu Malé Výkleky (REGIO, projektový ateliér s.r.o., platnost od 8/2016) a zapsané Komplexní pozemkové úpravy v k.ú. Malé Výkleky (včetně dokumentace technického řešení ve stupni PDUR, zpracovatel GAP Pardubice s.r.o., Pražská 135, Pardubice VI, 53006, IČ 60934875, r. zprac. 2014).  </w:t>
      </w:r>
    </w:p>
    <w:p>
      <w:pPr>
        <w:pStyle w:val="ListParagraph"/>
        <w:numPr>
          <w:ilvl w:val="0"/>
          <w:numId w:val="3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r>
        <w:rPr>
          <w:b/>
          <w:i/>
          <w:iCs/>
          <w:sz w:val="27"/>
          <w:szCs w:val="27"/>
          <w:u w:val="single"/>
        </w:rPr>
        <w:t>Další podklady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360" w:right="0" w:firstLine="14"/>
        <w:jc w:val="both"/>
        <w:rPr/>
      </w:pPr>
      <w:r>
        <w:rPr/>
        <w:t>Terénní průzkum - V/2017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360" w:right="0" w:firstLine="14"/>
        <w:jc w:val="both"/>
        <w:rPr/>
      </w:pPr>
      <w:r>
        <w:rPr/>
        <w:t>Výškopisné a polohopisné zaměření zájmového území - GAP s.r.o., II/2017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360" w:right="0" w:firstLine="14"/>
        <w:jc w:val="both"/>
        <w:rPr>
          <w:i/>
        </w:rPr>
      </w:pPr>
      <w:r>
        <w:rPr>
          <w:i/>
        </w:rPr>
        <w:t>(viz výkresová část)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360" w:right="0" w:firstLine="14"/>
        <w:jc w:val="both"/>
        <w:rPr/>
      </w:pPr>
      <w:r>
        <w:rPr/>
        <w:t>Inženýrsko-geologický průzkum - RNDr. František Medřík, III/2017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360" w:right="0" w:firstLine="14"/>
        <w:jc w:val="both"/>
        <w:rPr>
          <w:i/>
        </w:rPr>
      </w:pPr>
      <w:r>
        <w:rPr>
          <w:i/>
        </w:rPr>
        <w:t>(viz E. Dokladová část)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360" w:right="0" w:firstLine="14"/>
        <w:jc w:val="both"/>
        <w:rPr/>
      </w:pPr>
      <w:r>
        <w:rPr/>
        <w:t>Mapové podklady ČÚZK: ZM 1 : 10 000, SMO 1 : 5 000, ZVHM 1 : 50 000, katastrální  mapa DKM 1:1000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360" w:right="0" w:firstLine="14"/>
        <w:jc w:val="both"/>
        <w:rPr/>
      </w:pPr>
      <w:r>
        <w:rPr/>
        <w:t>Prověření dotčených podzemních a nadzemních sítí technické infrastruktury (podklady správců sítí)</w:t>
      </w:r>
    </w:p>
    <w:p>
      <w:pPr>
        <w:pStyle w:val="Normal"/>
        <w:spacing w:before="360" w:after="36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t>A.3.</w:t>
        <w:tab/>
        <w:t>Údaje o území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r>
        <w:rPr>
          <w:b/>
          <w:i/>
          <w:iCs/>
          <w:sz w:val="27"/>
          <w:szCs w:val="27"/>
          <w:u w:val="single"/>
        </w:rPr>
        <w:t>Rozsah řešeného území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Staveniště se nachází v extravilánu k.ú. Malé Výkleky. Celková rozloha řešeného území činí cca 0,22 ha.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Přístupnost staveniště je zajištěna ze silnice III/32728 po stávající polní cestě s asf. povrchem.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r>
        <w:rPr>
          <w:b/>
          <w:i/>
          <w:iCs/>
          <w:sz w:val="27"/>
          <w:szCs w:val="27"/>
          <w:u w:val="single"/>
        </w:rPr>
        <w:t>Údaje o ochraně území podle jiných právních předpisů (památková rezervace, ZCHÚ, záplavové území apod.)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Zájmové území nezasahuje do zájmů chráněných ochranou přírody, památkovou péčí apod.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r>
        <w:rPr>
          <w:b/>
          <w:i/>
          <w:iCs/>
          <w:sz w:val="27"/>
          <w:szCs w:val="27"/>
          <w:u w:val="single"/>
        </w:rPr>
        <w:t>Údaje o odtokových poměrech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Navržené výsadby dřevinné vegetace odtokové poměry neovlivní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r>
        <w:rPr>
          <w:b/>
          <w:i/>
          <w:iCs/>
          <w:sz w:val="27"/>
          <w:szCs w:val="27"/>
          <w:u w:val="single"/>
        </w:rPr>
        <w:t>Údaje o souladu s územně plánovací dokumentací, s cíli a úkoly územního plánovaní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Stavba leží dle schváleného Územního plánu Malé Výkleky (práv. moc OOP dne 16.3.2017, REGIO, projektový ateliér s.r.o.) v oblasti „Plochy smíšené nezastavěného území - přírodní, zemědělské“, přímo jsou specifikovány i protierozní opatření - větrolam (v souladu s výsledky KPÚ).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>
          <w:i/>
        </w:rPr>
      </w:pPr>
      <w:r>
        <w:rPr/>
        <w:t xml:space="preserve">Navržené funkční využití připouští mj.: </w:t>
      </w:r>
      <w:r>
        <w:rPr>
          <w:i/>
        </w:rPr>
        <w:t>„protipovodňová, protierozní a revitalizační opatření (např. zatravnění, průlehy, meze, příkopy, hrázky, retenční nádrže, zasakovací pásy, větrolamy)“.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Dle ÚPD je tedy realizace navrhované stavby možná, její realizací dojde ke zlepšení ochrany ZPF před větrnou erozí. Navržené vegetační úpravy vytvoří též interakční prvek ÚSES a dojde ke zvýšení ekologické stability území.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4" w:name="_Toc432610824"/>
      <w:bookmarkEnd w:id="4"/>
      <w:r>
        <w:rPr>
          <w:b/>
          <w:i/>
          <w:iCs/>
          <w:sz w:val="27"/>
          <w:szCs w:val="27"/>
          <w:u w:val="single"/>
        </w:rPr>
        <w:t xml:space="preserve">Údaje o souladu s územním rozhodnutím anebo územním souhlasem, s povolením stavby a </w:t>
        <w:tab/>
        <w:t>v případě stavebních úprav údaje o jejím souladu s územně plánovací dokumentací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Stavba je v souladu s projednaným a schváleným Plánem společných zařízení KPÚ v k.ú. Malé Výkleky (rozhodnutí o schválení KPÚ č.j. SPU 323167/2014), který dle §12, odst. 3 zák. 139/2002 Sb. nahrazuje územní rozhodnutí o umístění stavby a rozhodnutí o využití území.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r>
        <w:rPr>
          <w:b/>
          <w:i/>
          <w:iCs/>
          <w:sz w:val="27"/>
          <w:szCs w:val="27"/>
          <w:u w:val="single"/>
        </w:rPr>
        <w:t>Údaje o dodržení obecných požadavků na využití území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Projektová dokumentace je řešena v souladu se stavebním zákonem č. 183/2006 Sb. ve znění pozdějších předpisů a s vyhláškou č. 501/2006 Sb. o obecných požadavcích na využívání území.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5" w:name="_Toc432610826"/>
      <w:bookmarkEnd w:id="5"/>
      <w:r>
        <w:rPr>
          <w:b/>
          <w:i/>
          <w:iCs/>
          <w:sz w:val="27"/>
          <w:szCs w:val="27"/>
          <w:u w:val="single"/>
        </w:rPr>
        <w:t>Údaje o splnění požadavků dotčených orgánů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Projektová dokumentace respektuje písemné vyjádření a technické podmínky všech dotčených orgánů a správců sítí.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6" w:name="_Toc432610827"/>
      <w:bookmarkEnd w:id="6"/>
      <w:r>
        <w:rPr>
          <w:b/>
          <w:i/>
          <w:iCs/>
          <w:sz w:val="27"/>
          <w:szCs w:val="27"/>
          <w:u w:val="single"/>
        </w:rPr>
        <w:t>Seznam výjimek a úlevových řešení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V době zpracování projektové dokumentace nebyly známy žádné výjimky a úlevová opatření na řešenou stavbu.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7" w:name="_Toc432610828"/>
      <w:bookmarkEnd w:id="7"/>
      <w:r>
        <w:rPr>
          <w:b/>
          <w:i/>
          <w:iCs/>
          <w:sz w:val="27"/>
          <w:szCs w:val="27"/>
          <w:u w:val="single"/>
        </w:rPr>
        <w:t>Seznam souvisejících a podmiňujících investic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Stavba (výsadba) navazuje na předchozí rekonstrukci povrchu souběžné polní cesty HC 1 (samostatná PDPS „Polní cesta HC1 v k.ú. Malé Výkleky“, Ing. Michal Hornýš, GAP Pardubice s.r.o.).</w:t>
      </w:r>
    </w:p>
    <w:p>
      <w:pPr>
        <w:pStyle w:val="ListParagraph"/>
        <w:numPr>
          <w:ilvl w:val="0"/>
          <w:numId w:val="4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8" w:name="_Toc432610829"/>
      <w:bookmarkEnd w:id="8"/>
      <w:r>
        <w:rPr>
          <w:b/>
          <w:i/>
          <w:iCs/>
          <w:sz w:val="27"/>
          <w:szCs w:val="27"/>
          <w:u w:val="single"/>
        </w:rPr>
        <w:t>Seznam pozemků a staveb dotčených umístěním stavby</w:t>
      </w:r>
    </w:p>
    <w:p>
      <w:pPr>
        <w:pStyle w:val="Normal"/>
        <w:spacing w:before="240" w:after="240"/>
        <w:jc w:val="both"/>
        <w:rPr>
          <w:i/>
          <w:iCs/>
        </w:rPr>
      </w:pPr>
      <w:bookmarkStart w:id="9" w:name="tab_1"/>
      <w:r>
        <w:rPr>
          <w:i/>
          <w:iCs/>
        </w:rPr>
        <w:t>Tab. 1</w:t>
      </w:r>
      <w:bookmarkEnd w:id="9"/>
      <w:r>
        <w:rPr>
          <w:i/>
          <w:iCs/>
        </w:rPr>
        <w:t>: Tabulka trvalých záborů stavby, (stav ke dni 19.5.2017)</w:t>
      </w:r>
    </w:p>
    <w:tbl>
      <w:tblPr>
        <w:jc w:val="left"/>
        <w:tblInd w:w="55" w:type="dxa"/>
        <w:tblBorders>
          <w:top w:val="single" w:sz="12" w:space="0" w:color="00000A"/>
          <w:left w:val="single" w:sz="12" w:space="0" w:color="00000A"/>
          <w:bottom w:val="single" w:sz="12" w:space="0" w:color="000001"/>
          <w:insideH w:val="single" w:sz="12" w:space="0" w:color="000001"/>
          <w:right w:val="single" w:sz="8" w:space="0" w:color="00000A"/>
          <w:insideV w:val="single" w:sz="8" w:space="0" w:color="00000A"/>
        </w:tblBorders>
        <w:tblCellMar>
          <w:top w:w="0" w:type="dxa"/>
          <w:left w:w="55" w:type="dxa"/>
          <w:bottom w:w="0" w:type="dxa"/>
          <w:right w:w="70" w:type="dxa"/>
        </w:tblCellMar>
      </w:tblPr>
      <w:tblGrid>
        <w:gridCol w:w="839"/>
        <w:gridCol w:w="819"/>
        <w:gridCol w:w="900"/>
        <w:gridCol w:w="779"/>
        <w:gridCol w:w="3754"/>
        <w:gridCol w:w="585"/>
        <w:gridCol w:w="963"/>
      </w:tblGrid>
      <w:tr>
        <w:trPr>
          <w:trHeight w:val="270" w:hRule="atLeast"/>
          <w:cantSplit w:val="false"/>
        </w:trPr>
        <w:tc>
          <w:tcPr>
            <w:tcW w:w="839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55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19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výměra (m</w:t>
            </w:r>
            <w:r>
              <w:rPr>
                <w:rFonts w:cs="Arial" w:ascii="Arial" w:hAnsi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79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3754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  <w:tc>
          <w:tcPr>
            <w:tcW w:w="585" w:type="dxa"/>
            <w:tcBorders>
              <w:top w:val="single" w:sz="12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969696" w:val="clear"/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zábor</w:t>
            </w:r>
          </w:p>
        </w:tc>
        <w:tc>
          <w:tcPr>
            <w:tcW w:w="963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12" w:space="0" w:color="00000A"/>
              <w:insideV w:val="single" w:sz="12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poznámka</w:t>
            </w:r>
          </w:p>
        </w:tc>
      </w:tr>
      <w:tr>
        <w:trPr>
          <w:trHeight w:val="270" w:hRule="atLeast"/>
          <w:cantSplit w:val="false"/>
        </w:trPr>
        <w:tc>
          <w:tcPr>
            <w:tcW w:w="839" w:type="dxa"/>
            <w:vMerge w:val="continue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819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900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779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3754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585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969696" w:val="clear"/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(m</w:t>
            </w:r>
            <w:r>
              <w:rPr>
                <w:rFonts w:cs="Arial" w:ascii="Arial" w:hAnsi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63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</w:tr>
      <w:tr>
        <w:trPr>
          <w:trHeight w:val="285" w:hRule="atLeast"/>
          <w:cantSplit w:val="false"/>
        </w:trPr>
        <w:tc>
          <w:tcPr>
            <w:tcW w:w="8639" w:type="dxa"/>
            <w:gridSpan w:val="7"/>
            <w:tcBorders>
              <w:top w:val="single" w:sz="12" w:space="0" w:color="00000A"/>
              <w:left w:val="single" w:sz="12" w:space="0" w:color="00000A"/>
              <w:bottom w:val="single" w:sz="8" w:space="0" w:color="00000A"/>
              <w:insideH w:val="single" w:sz="8" w:space="0" w:color="00000A"/>
              <w:right w:val="single" w:sz="12" w:space="0" w:color="000001"/>
              <w:insideV w:val="single" w:sz="12" w:space="0" w:color="000001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k.ú. Malé Výkleky [655694]</w:t>
            </w:r>
          </w:p>
        </w:tc>
      </w:tr>
      <w:tr>
        <w:trPr>
          <w:trHeight w:val="465" w:hRule="atLeast"/>
          <w:cantSplit w:val="false"/>
        </w:trPr>
        <w:tc>
          <w:tcPr>
            <w:tcW w:w="839" w:type="dxa"/>
            <w:tcBorders>
              <w:top w:val="nil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1095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ost. plocha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10001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Obec Malé Výkleky, č. p. 41, 53316 Malé Výkleky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1127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 </w:t>
            </w:r>
          </w:p>
        </w:tc>
      </w:tr>
      <w:tr>
        <w:trPr>
          <w:trHeight w:val="465" w:hRule="atLeast"/>
          <w:cantSplit w:val="false"/>
        </w:trPr>
        <w:tc>
          <w:tcPr>
            <w:tcW w:w="839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1160</w:t>
            </w:r>
          </w:p>
        </w:tc>
        <w:tc>
          <w:tcPr>
            <w:tcW w:w="819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7441</w:t>
            </w:r>
          </w:p>
        </w:tc>
        <w:tc>
          <w:tcPr>
            <w:tcW w:w="900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ost. plocha</w:t>
            </w:r>
          </w:p>
        </w:tc>
        <w:tc>
          <w:tcPr>
            <w:tcW w:w="779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10001</w:t>
            </w:r>
          </w:p>
        </w:tc>
        <w:tc>
          <w:tcPr>
            <w:tcW w:w="375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Obec Malé Výkleky, č. p. 41, 53316 Malé Výkleky</w:t>
            </w:r>
          </w:p>
        </w:tc>
        <w:tc>
          <w:tcPr>
            <w:tcW w:w="585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722</w:t>
            </w:r>
          </w:p>
        </w:tc>
        <w:tc>
          <w:tcPr>
            <w:tcW w:w="963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 </w:t>
            </w:r>
          </w:p>
        </w:tc>
      </w:tr>
      <w:tr>
        <w:trPr>
          <w:trHeight w:val="285" w:hRule="atLeast"/>
          <w:cantSplit w:val="false"/>
        </w:trPr>
        <w:tc>
          <w:tcPr>
            <w:tcW w:w="83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CELK. k.ú.</w:t>
            </w:r>
          </w:p>
        </w:tc>
        <w:tc>
          <w:tcPr>
            <w:tcW w:w="819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8568</w:t>
            </w:r>
          </w:p>
        </w:tc>
        <w:tc>
          <w:tcPr>
            <w:tcW w:w="900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 </w:t>
            </w:r>
          </w:p>
        </w:tc>
        <w:tc>
          <w:tcPr>
            <w:tcW w:w="779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 </w:t>
            </w:r>
          </w:p>
        </w:tc>
        <w:tc>
          <w:tcPr>
            <w:tcW w:w="3754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 </w:t>
            </w:r>
          </w:p>
        </w:tc>
        <w:tc>
          <w:tcPr>
            <w:tcW w:w="585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1849</w:t>
            </w:r>
          </w:p>
        </w:tc>
        <w:tc>
          <w:tcPr>
            <w:tcW w:w="963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 </w:t>
            </w:r>
          </w:p>
        </w:tc>
      </w:tr>
      <w:tr>
        <w:trPr>
          <w:trHeight w:val="285" w:hRule="atLeast"/>
          <w:cantSplit w:val="false"/>
        </w:trPr>
        <w:tc>
          <w:tcPr>
            <w:tcW w:w="839" w:type="dxa"/>
            <w:tcBorders>
              <w:top w:val="nil"/>
              <w:left w:val="single" w:sz="12" w:space="0" w:color="00000A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CELKEM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8568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 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1849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 </w:t>
            </w:r>
          </w:p>
        </w:tc>
      </w:tr>
    </w:tbl>
    <w:p>
      <w:pPr>
        <w:pStyle w:val="Normal"/>
        <w:spacing w:before="240" w:after="240"/>
        <w:jc w:val="both"/>
        <w:rPr>
          <w:i/>
          <w:iCs/>
        </w:rPr>
      </w:pPr>
      <w:r>
        <w:rPr>
          <w:i/>
          <w:iCs/>
        </w:rPr>
        <w:t>Tab. 2: Tabulka dočasných záborů stavby, (stav ke dni 5.4.2017)</w:t>
      </w:r>
    </w:p>
    <w:tbl>
      <w:tblPr>
        <w:jc w:val="left"/>
        <w:tblInd w:w="55" w:type="dxa"/>
        <w:tblBorders>
          <w:top w:val="single" w:sz="12" w:space="0" w:color="00000A"/>
          <w:left w:val="single" w:sz="12" w:space="0" w:color="00000A"/>
          <w:bottom w:val="single" w:sz="12" w:space="0" w:color="000001"/>
          <w:insideH w:val="single" w:sz="12" w:space="0" w:color="000001"/>
          <w:right w:val="single" w:sz="8" w:space="0" w:color="00000A"/>
          <w:insideV w:val="single" w:sz="8" w:space="0" w:color="00000A"/>
        </w:tblBorders>
        <w:tblCellMar>
          <w:top w:w="0" w:type="dxa"/>
          <w:left w:w="55" w:type="dxa"/>
          <w:bottom w:w="0" w:type="dxa"/>
          <w:right w:w="70" w:type="dxa"/>
        </w:tblCellMar>
      </w:tblPr>
      <w:tblGrid>
        <w:gridCol w:w="839"/>
        <w:gridCol w:w="819"/>
        <w:gridCol w:w="900"/>
        <w:gridCol w:w="779"/>
        <w:gridCol w:w="3721"/>
        <w:gridCol w:w="584"/>
        <w:gridCol w:w="997"/>
      </w:tblGrid>
      <w:tr>
        <w:trPr>
          <w:trHeight w:val="270" w:hRule="atLeast"/>
          <w:cantSplit w:val="false"/>
        </w:trPr>
        <w:tc>
          <w:tcPr>
            <w:tcW w:w="839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55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19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výměra (m</w:t>
            </w:r>
            <w:r>
              <w:rPr>
                <w:rFonts w:cs="Arial" w:ascii="Arial" w:hAnsi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79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3721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  <w:tc>
          <w:tcPr>
            <w:tcW w:w="584" w:type="dxa"/>
            <w:tcBorders>
              <w:top w:val="single" w:sz="12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969696" w:val="clear"/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zábor</w:t>
            </w:r>
          </w:p>
        </w:tc>
        <w:tc>
          <w:tcPr>
            <w:tcW w:w="997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12" w:space="0" w:color="00000A"/>
              <w:insideV w:val="single" w:sz="12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poznámka</w:t>
            </w:r>
          </w:p>
        </w:tc>
      </w:tr>
      <w:tr>
        <w:trPr>
          <w:trHeight w:val="270" w:hRule="atLeast"/>
          <w:cantSplit w:val="false"/>
        </w:trPr>
        <w:tc>
          <w:tcPr>
            <w:tcW w:w="839" w:type="dxa"/>
            <w:vMerge w:val="continue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819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900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779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3721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969696" w:val="clear"/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(m</w:t>
            </w:r>
            <w:r>
              <w:rPr>
                <w:rFonts w:cs="Arial" w:ascii="Arial" w:hAnsi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97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</w:tr>
      <w:tr>
        <w:trPr>
          <w:trHeight w:val="285" w:hRule="atLeast"/>
          <w:cantSplit w:val="false"/>
        </w:trPr>
        <w:tc>
          <w:tcPr>
            <w:tcW w:w="8639" w:type="dxa"/>
            <w:gridSpan w:val="7"/>
            <w:tcBorders>
              <w:top w:val="single" w:sz="12" w:space="0" w:color="00000A"/>
              <w:left w:val="single" w:sz="12" w:space="0" w:color="00000A"/>
              <w:bottom w:val="single" w:sz="8" w:space="0" w:color="00000A"/>
              <w:insideH w:val="single" w:sz="8" w:space="0" w:color="00000A"/>
              <w:right w:val="single" w:sz="12" w:space="0" w:color="000001"/>
              <w:insideV w:val="single" w:sz="12" w:space="0" w:color="000001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k.ú. Malé Výkleky [655694]</w:t>
            </w:r>
          </w:p>
        </w:tc>
      </w:tr>
      <w:tr>
        <w:trPr>
          <w:trHeight w:val="915" w:hRule="atLeast"/>
          <w:cantSplit w:val="false"/>
        </w:trPr>
        <w:tc>
          <w:tcPr>
            <w:tcW w:w="839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--</w:t>
            </w:r>
          </w:p>
        </w:tc>
        <w:tc>
          <w:tcPr>
            <w:tcW w:w="819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--</w:t>
            </w:r>
          </w:p>
        </w:tc>
        <w:tc>
          <w:tcPr>
            <w:tcW w:w="900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--</w:t>
            </w:r>
          </w:p>
        </w:tc>
        <w:tc>
          <w:tcPr>
            <w:tcW w:w="779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--</w:t>
            </w:r>
          </w:p>
        </w:tc>
        <w:tc>
          <w:tcPr>
            <w:tcW w:w="3721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--</w:t>
            </w:r>
          </w:p>
        </w:tc>
        <w:tc>
          <w:tcPr>
            <w:tcW w:w="58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--</w:t>
            </w:r>
          </w:p>
        </w:tc>
        <w:tc>
          <w:tcPr>
            <w:tcW w:w="997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--</w:t>
            </w:r>
          </w:p>
        </w:tc>
      </w:tr>
      <w:tr>
        <w:trPr>
          <w:trHeight w:val="285" w:hRule="atLeast"/>
          <w:cantSplit w:val="false"/>
        </w:trPr>
        <w:tc>
          <w:tcPr>
            <w:tcW w:w="83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CELK. k.ú.</w:t>
            </w:r>
          </w:p>
        </w:tc>
        <w:tc>
          <w:tcPr>
            <w:tcW w:w="819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00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9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21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4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7" w:type="dxa"/>
            <w:tcBorders>
              <w:top w:val="single" w:sz="12" w:space="0" w:color="00000A"/>
              <w:left w:val="nil"/>
              <w:bottom w:val="single" w:sz="12" w:space="0" w:color="00000A"/>
              <w:insideH w:val="single" w:sz="12" w:space="0" w:color="00000A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</w:tr>
      <w:tr>
        <w:trPr>
          <w:trHeight w:val="285" w:hRule="atLeast"/>
          <w:cantSplit w:val="false"/>
        </w:trPr>
        <w:tc>
          <w:tcPr>
            <w:tcW w:w="839" w:type="dxa"/>
            <w:tcBorders>
              <w:top w:val="nil"/>
              <w:left w:val="single" w:sz="12" w:space="0" w:color="00000A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00000A"/>
              <w:insideH w:val="single" w:sz="12" w:space="0" w:color="00000A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suppressAutoHyphens w:val="false"/>
              <w:rPr>
                <w:rFonts w:cs="Arial" w:ascii="Arial" w:hAnsi="Arial"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sz w:val="16"/>
                <w:szCs w:val="16"/>
                <w:lang w:eastAsia="cs-CZ"/>
              </w:rPr>
              <w:t> </w:t>
            </w:r>
          </w:p>
        </w:tc>
      </w:tr>
    </w:tbl>
    <w:p>
      <w:pPr>
        <w:pStyle w:val="Normal"/>
        <w:spacing w:before="240" w:after="240"/>
        <w:jc w:val="both"/>
        <w:rPr>
          <w:i/>
          <w:iCs/>
        </w:rPr>
      </w:pPr>
      <w:r>
        <w:rPr>
          <w:i/>
          <w:iCs/>
        </w:rPr>
      </w:r>
    </w:p>
    <w:p>
      <w:pPr>
        <w:pStyle w:val="Normal"/>
        <w:suppressAutoHyphens w:val="false"/>
        <w:rPr>
          <w:i/>
          <w:iCs/>
        </w:rPr>
      </w:pPr>
      <w:r>
        <w:rPr>
          <w:i/>
          <w:iCs/>
        </w:rPr>
      </w:r>
    </w:p>
    <w:p>
      <w:pPr>
        <w:pStyle w:val="Normal"/>
        <w:pageBreakBefore/>
        <w:spacing w:before="240" w:after="240"/>
        <w:jc w:val="both"/>
        <w:rPr>
          <w:i/>
          <w:iCs/>
        </w:rPr>
      </w:pPr>
      <w:r>
        <w:rPr>
          <w:i/>
          <w:iCs/>
        </w:rPr>
        <w:t>Tab. 3: Tabulka pozemků se stavbou sousedících, (stav ke dni 19.5.2017)</w:t>
      </w:r>
    </w:p>
    <w:tbl>
      <w:tblPr>
        <w:jc w:val="left"/>
        <w:tblInd w:w="55" w:type="dxa"/>
        <w:tblBorders>
          <w:top w:val="single" w:sz="12" w:space="0" w:color="00000A"/>
          <w:left w:val="single" w:sz="12" w:space="0" w:color="00000A"/>
          <w:bottom w:val="single" w:sz="12" w:space="0" w:color="000001"/>
          <w:insideH w:val="single" w:sz="12" w:space="0" w:color="000001"/>
          <w:right w:val="single" w:sz="8" w:space="0" w:color="00000A"/>
          <w:insideV w:val="single" w:sz="8" w:space="0" w:color="00000A"/>
        </w:tblBorders>
        <w:tblCellMar>
          <w:top w:w="0" w:type="dxa"/>
          <w:left w:w="55" w:type="dxa"/>
          <w:bottom w:w="0" w:type="dxa"/>
          <w:right w:w="70" w:type="dxa"/>
        </w:tblCellMar>
      </w:tblPr>
      <w:tblGrid>
        <w:gridCol w:w="833"/>
        <w:gridCol w:w="813"/>
        <w:gridCol w:w="893"/>
        <w:gridCol w:w="774"/>
        <w:gridCol w:w="5560"/>
      </w:tblGrid>
      <w:tr>
        <w:trPr>
          <w:trHeight w:val="270" w:hRule="atLeast"/>
          <w:cantSplit w:val="false"/>
        </w:trPr>
        <w:tc>
          <w:tcPr>
            <w:tcW w:w="833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55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13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výměra (m</w:t>
            </w:r>
            <w:r>
              <w:rPr>
                <w:rFonts w:cs="Arial" w:ascii="Arial" w:hAnsi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93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74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jc w:val="center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5560" w:type="dxa"/>
            <w:vMerge w:val="restart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12" w:space="0" w:color="00000A"/>
              <w:insideV w:val="single" w:sz="12" w:space="0" w:color="00000A"/>
            </w:tcBorders>
            <w:shd w:fill="969696" w:val="clear"/>
            <w:tcMar>
              <w:left w:w="60" w:type="dxa"/>
            </w:tcMar>
            <w:vAlign w:val="bottom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</w:tr>
      <w:tr>
        <w:trPr>
          <w:trHeight w:val="270" w:hRule="atLeast"/>
          <w:cantSplit w:val="false"/>
        </w:trPr>
        <w:tc>
          <w:tcPr>
            <w:tcW w:w="833" w:type="dxa"/>
            <w:vMerge w:val="continue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813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893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774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8" w:space="0" w:color="00000A"/>
              <w:insideV w:val="single" w:sz="8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  <w:tc>
          <w:tcPr>
            <w:tcW w:w="5560" w:type="dxa"/>
            <w:vMerge w:val="continue"/>
            <w:tcBorders>
              <w:top w:val="single" w:sz="12" w:space="0" w:color="00000A"/>
              <w:left w:val="single" w:sz="8" w:space="0" w:color="00000A"/>
              <w:bottom w:val="single" w:sz="12" w:space="0" w:color="000001"/>
              <w:insideH w:val="single" w:sz="12" w:space="0" w:color="000001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r>
          </w:p>
        </w:tc>
      </w:tr>
      <w:tr>
        <w:trPr>
          <w:trHeight w:val="285" w:hRule="atLeast"/>
          <w:cantSplit w:val="false"/>
        </w:trPr>
        <w:tc>
          <w:tcPr>
            <w:tcW w:w="8873" w:type="dxa"/>
            <w:gridSpan w:val="5"/>
            <w:tcBorders>
              <w:top w:val="single" w:sz="12" w:space="0" w:color="00000A"/>
              <w:left w:val="single" w:sz="12" w:space="0" w:color="00000A"/>
              <w:bottom w:val="single" w:sz="8" w:space="0" w:color="00000A"/>
              <w:insideH w:val="single" w:sz="8" w:space="0" w:color="00000A"/>
              <w:right w:val="single" w:sz="12" w:space="0" w:color="00000A"/>
              <w:insideV w:val="single" w:sz="12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k.ú. Chýšť [655686]</w:t>
            </w:r>
          </w:p>
        </w:tc>
      </w:tr>
      <w:tr>
        <w:trPr>
          <w:trHeight w:val="465" w:hRule="atLeast"/>
          <w:cantSplit w:val="false"/>
        </w:trPr>
        <w:tc>
          <w:tcPr>
            <w:tcW w:w="833" w:type="dxa"/>
            <w:tcBorders>
              <w:top w:val="nil"/>
              <w:left w:val="single" w:sz="12" w:space="0" w:color="00000A"/>
              <w:bottom w:val="single" w:sz="4" w:space="0" w:color="00000A"/>
              <w:insideH w:val="single" w:sz="4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1377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10708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ostatní plocha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239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Pardubický kraj, Komenského náměstí 125, Pardubice-Staré Město, 53002 Pardubice </w:t>
              <w:br/>
              <w:t xml:space="preserve">Správa a údržba silnic Pardubického kraje, Doubravice 98, 53353 Pardubice </w:t>
            </w:r>
          </w:p>
        </w:tc>
      </w:tr>
      <w:tr>
        <w:trPr>
          <w:trHeight w:val="285" w:hRule="atLeast"/>
          <w:cantSplit w:val="false"/>
        </w:trPr>
        <w:tc>
          <w:tcPr>
            <w:tcW w:w="8873" w:type="dxa"/>
            <w:gridSpan w:val="5"/>
            <w:tcBorders>
              <w:top w:val="single" w:sz="4" w:space="0" w:color="00000A"/>
              <w:left w:val="single" w:sz="12" w:space="0" w:color="00000A"/>
              <w:bottom w:val="single" w:sz="8" w:space="0" w:color="00000A"/>
              <w:insideH w:val="single" w:sz="8" w:space="0" w:color="00000A"/>
              <w:right w:val="single" w:sz="12" w:space="0" w:color="00000A"/>
              <w:insideV w:val="single" w:sz="12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suppressAutoHyphens w:val="false"/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cs-CZ"/>
              </w:rPr>
              <w:t>k.ú. Malé Výkleky [655694]</w:t>
            </w:r>
          </w:p>
        </w:tc>
      </w:tr>
      <w:tr>
        <w:trPr>
          <w:trHeight w:val="465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1094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7847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trvalý travní porost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382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FP majetková a.s., Podvinný mlýn 2283/18, Libeň, 19000 Praha 9 </w:t>
            </w:r>
          </w:p>
        </w:tc>
      </w:tr>
      <w:tr>
        <w:trPr>
          <w:trHeight w:val="270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1096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5695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orná půda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25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Škávová Lada, J. Veselého 384, 53341 Lázně Bohdaneč </w:t>
            </w:r>
          </w:p>
        </w:tc>
      </w:tr>
      <w:tr>
        <w:trPr>
          <w:trHeight w:val="270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1098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23808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orná půda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32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Zemědělské družstvo Chýšť, č. p. 24, 53316 Chýšť </w:t>
            </w:r>
          </w:p>
        </w:tc>
      </w:tr>
      <w:tr>
        <w:trPr>
          <w:trHeight w:val="270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1099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12127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orná půda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nil"/>
              <w:insideH w:val="nil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380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nil"/>
              <w:insideH w:val="nil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Kryštůfek Petr Ing., Snopkova 480/1, Kamýk, 14200 Praha 4 1/2</w:t>
              <w:br/>
              <w:t>Kryštůfek Tomáš Ing., Fikerova 2157/3, Modřany, 14300 Praha 4 1/2</w:t>
            </w:r>
          </w:p>
        </w:tc>
      </w:tr>
      <w:tr>
        <w:trPr>
          <w:trHeight w:val="465" w:hRule="atLeast"/>
          <w:cantSplit w:val="false"/>
        </w:trPr>
        <w:tc>
          <w:tcPr>
            <w:tcW w:w="833" w:type="dxa"/>
            <w:tcBorders>
              <w:top w:val="single" w:sz="8" w:space="0" w:color="00000A"/>
              <w:left w:val="single" w:sz="12" w:space="0" w:color="00000A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55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1100</w:t>
            </w:r>
          </w:p>
        </w:tc>
        <w:tc>
          <w:tcPr>
            <w:tcW w:w="813" w:type="dxa"/>
            <w:tcBorders>
              <w:top w:val="single" w:sz="8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12122</w:t>
            </w:r>
          </w:p>
        </w:tc>
        <w:tc>
          <w:tcPr>
            <w:tcW w:w="893" w:type="dxa"/>
            <w:tcBorders>
              <w:top w:val="single" w:sz="8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orná půda</w:t>
            </w:r>
          </w:p>
        </w:tc>
        <w:tc>
          <w:tcPr>
            <w:tcW w:w="774" w:type="dxa"/>
            <w:tcBorders>
              <w:top w:val="single" w:sz="8" w:space="0" w:color="00000A"/>
              <w:left w:val="nil"/>
              <w:bottom w:val="single" w:sz="12" w:space="0" w:color="00000A"/>
              <w:insideH w:val="single" w:sz="12" w:space="0" w:color="00000A"/>
              <w:right w:val="single" w:sz="8" w:space="0" w:color="00000A"/>
              <w:insideV w:val="single" w:sz="8" w:space="0" w:color="00000A"/>
            </w:tcBorders>
            <w:shd w:fill="FFFFFF" w:val="clear"/>
          </w:tcPr>
          <w:p>
            <w:pPr>
              <w:pStyle w:val="Normal"/>
              <w:jc w:val="center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156</w:t>
            </w:r>
          </w:p>
        </w:tc>
        <w:tc>
          <w:tcPr>
            <w:tcW w:w="5560" w:type="dxa"/>
            <w:tcBorders>
              <w:top w:val="single" w:sz="8" w:space="0" w:color="00000A"/>
              <w:left w:val="nil"/>
              <w:bottom w:val="single" w:sz="12" w:space="0" w:color="00000A"/>
              <w:insideH w:val="single" w:sz="12" w:space="0" w:color="00000A"/>
              <w:right w:val="single" w:sz="12" w:space="0" w:color="00000A"/>
              <w:insideV w:val="single" w:sz="12" w:space="0" w:color="00000A"/>
            </w:tcBorders>
            <w:shd w:fill="FFFFFF" w:val="clear"/>
          </w:tcPr>
          <w:p>
            <w:pPr>
              <w:pStyle w:val="Normal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Kryštůfek Zdeněk, č. p. 24, 53316 Malé Výkleky </w:t>
            </w:r>
          </w:p>
        </w:tc>
      </w:tr>
    </w:tbl>
    <w:p>
      <w:pPr>
        <w:pStyle w:val="Normal"/>
        <w:suppressAutoHyphens w:val="false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</w:r>
    </w:p>
    <w:p>
      <w:pPr>
        <w:pStyle w:val="Normal"/>
        <w:pageBreakBefore/>
        <w:spacing w:before="360" w:after="36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t>A.4.</w:t>
        <w:tab/>
        <w:t>Údaje o stavbě</w:t>
      </w:r>
    </w:p>
    <w:p>
      <w:pPr>
        <w:pStyle w:val="ListParagraph"/>
        <w:numPr>
          <w:ilvl w:val="0"/>
          <w:numId w:val="5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0" w:name="_Toc432610831"/>
      <w:bookmarkEnd w:id="10"/>
      <w:r>
        <w:rPr>
          <w:b/>
          <w:i/>
          <w:iCs/>
          <w:sz w:val="27"/>
          <w:szCs w:val="27"/>
          <w:u w:val="single"/>
        </w:rPr>
        <w:t>Nová stavba nebo změna dokončené stavby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Projektová dokumentace řeší výsadbu dřevin na zemědělské půdě (orná půda, travní porost).</w:t>
      </w:r>
    </w:p>
    <w:p>
      <w:pPr>
        <w:pStyle w:val="ListParagraph"/>
        <w:numPr>
          <w:ilvl w:val="0"/>
          <w:numId w:val="5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1" w:name="_Toc432610832"/>
      <w:bookmarkEnd w:id="11"/>
      <w:r>
        <w:rPr>
          <w:b/>
          <w:i/>
          <w:iCs/>
          <w:sz w:val="27"/>
          <w:szCs w:val="27"/>
          <w:u w:val="single"/>
        </w:rPr>
        <w:t>Účel užívání stavby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Hlavním účelem stavby je zabezpečení orné půdy před větrnou erozí, potažmo zlepšení mikroklimatických poměrů omezením vysoušení větrem.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Stavba nemalou měrou zlepší ekologický a estetický stav území.</w:t>
      </w:r>
    </w:p>
    <w:p>
      <w:pPr>
        <w:pStyle w:val="ListParagraph"/>
        <w:numPr>
          <w:ilvl w:val="0"/>
          <w:numId w:val="5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2" w:name="_Toc432610833"/>
      <w:bookmarkEnd w:id="12"/>
      <w:r>
        <w:rPr>
          <w:b/>
          <w:i/>
          <w:iCs/>
          <w:sz w:val="27"/>
          <w:szCs w:val="27"/>
          <w:u w:val="single"/>
        </w:rPr>
        <w:t>Trvalá nebo dočasná stavba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Projektová dokumentace řeší stavbu jako trvalou.</w:t>
      </w:r>
    </w:p>
    <w:p>
      <w:pPr>
        <w:pStyle w:val="ListParagraph"/>
        <w:numPr>
          <w:ilvl w:val="0"/>
          <w:numId w:val="5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3" w:name="_Toc432610834"/>
      <w:bookmarkEnd w:id="13"/>
      <w:r>
        <w:rPr>
          <w:b/>
          <w:i/>
          <w:iCs/>
          <w:sz w:val="27"/>
          <w:szCs w:val="27"/>
          <w:u w:val="single"/>
        </w:rPr>
        <w:t>Údaje o ochraně stavby podle jiných právních předpisů (kulturní památka apod.)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V době zpracování projektové dokumentace nebyla známá žádná ochrana pozemku podle jiných právních předpisů.</w:t>
      </w:r>
    </w:p>
    <w:p>
      <w:pPr>
        <w:pStyle w:val="ListParagraph"/>
        <w:numPr>
          <w:ilvl w:val="0"/>
          <w:numId w:val="5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4" w:name="_Toc432610835"/>
      <w:bookmarkEnd w:id="14"/>
      <w:r>
        <w:rPr>
          <w:b/>
          <w:i/>
          <w:iCs/>
          <w:sz w:val="27"/>
          <w:szCs w:val="27"/>
          <w:u w:val="single"/>
        </w:rPr>
        <w:t>Údaje o dodržení technických požadavků na stavby a obecných technických požadavků zabezpečujících bezbariérové užívání staveb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Projektová dokumentace je řešena v souladu se stavebním zákonem č. 183/2006 Sb. ve znění pozdějších předpisů a rovněž v souladu s příslušnými ČSN, které se týkají navrhované stavby.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Bezbariérovost se vzhledem k charakteru stavby (výsadby vegetace) neřeší.</w:t>
      </w:r>
    </w:p>
    <w:p>
      <w:pPr>
        <w:pStyle w:val="ListParagraph"/>
        <w:numPr>
          <w:ilvl w:val="0"/>
          <w:numId w:val="5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5" w:name="_Toc432610836"/>
      <w:bookmarkEnd w:id="15"/>
      <w:r>
        <w:rPr>
          <w:b/>
          <w:i/>
          <w:iCs/>
          <w:sz w:val="27"/>
          <w:szCs w:val="27"/>
          <w:u w:val="single"/>
        </w:rPr>
        <w:t>Údaje o splnění požadavků dotčených orgánů a požadavků vyplývajících z jiných právních předpisů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Projektová dokumentace respektuje písemné vyjádření a technické podmínky všech dotčených orgánů a správců sítí. Stavba nepodléhá požadavkům vyplývajících z jiných právních předpisů.</w:t>
      </w:r>
    </w:p>
    <w:p>
      <w:pPr>
        <w:pStyle w:val="ListParagraph"/>
        <w:numPr>
          <w:ilvl w:val="0"/>
          <w:numId w:val="5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6" w:name="_Toc432610837"/>
      <w:bookmarkEnd w:id="16"/>
      <w:r>
        <w:rPr>
          <w:b/>
          <w:i/>
          <w:iCs/>
          <w:sz w:val="27"/>
          <w:szCs w:val="27"/>
          <w:u w:val="single"/>
        </w:rPr>
        <w:t>Seznam výjimek a úlevových řešení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V době zpracování projektové dokumentace nebyly známy žádné výjimky a úlevová řešení.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</w:r>
    </w:p>
    <w:p>
      <w:pPr>
        <w:pStyle w:val="ListParagraph"/>
        <w:numPr>
          <w:ilvl w:val="0"/>
          <w:numId w:val="5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7" w:name="_Toc432610838"/>
      <w:bookmarkEnd w:id="17"/>
      <w:r>
        <w:rPr>
          <w:b/>
          <w:i/>
          <w:iCs/>
          <w:sz w:val="27"/>
          <w:szCs w:val="27"/>
          <w:u w:val="single"/>
        </w:rPr>
        <w:t>Navrhované kapacity stavby (zastavěné plochy, obestavěný prostor, užitná plocha, počet funkčních jednotek a jejich velikosti, počet uživatelů/pracovníků apod.)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>PARAMETRY VÝSADEB: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 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Počet vysazených dřevin VSK: </w:t>
        <w:tab/>
        <w:t>21 ks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Počet vysazených dřevin VSK: </w:t>
        <w:tab/>
        <w:t>42 ks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Počet vysazených dřevin VSK: </w:t>
        <w:tab/>
        <w:t>222 ks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Délka liniového prvku:  </w:t>
        <w:tab/>
        <w:tab/>
        <w:t>495 m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  <w:t xml:space="preserve">Šířka liniového prvku:  </w:t>
        <w:tab/>
        <w:tab/>
        <w:t>2,50 až 5,50 m</w:t>
      </w:r>
    </w:p>
    <w:p>
      <w:pPr>
        <w:pStyle w:val="Normal"/>
        <w:widowControl w:val="false"/>
        <w:tabs>
          <w:tab w:val="left" w:pos="360" w:leader="none"/>
          <w:tab w:val="left" w:pos="4678" w:leader="none"/>
          <w:tab w:val="right" w:pos="4724" w:leader="none"/>
        </w:tabs>
        <w:spacing w:before="120" w:after="0"/>
        <w:ind w:left="0" w:right="0" w:firstLine="374"/>
        <w:jc w:val="both"/>
        <w:rPr/>
      </w:pPr>
      <w:r>
        <w:rPr/>
      </w:r>
    </w:p>
    <w:p>
      <w:pPr>
        <w:pStyle w:val="ListParagraph"/>
        <w:numPr>
          <w:ilvl w:val="0"/>
          <w:numId w:val="5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8" w:name="_Toc432610839"/>
      <w:bookmarkEnd w:id="18"/>
      <w:r>
        <w:rPr>
          <w:b/>
          <w:i/>
          <w:iCs/>
          <w:sz w:val="27"/>
          <w:szCs w:val="27"/>
          <w:u w:val="single"/>
        </w:rPr>
        <w:t>Základní bilance stavby (potřeby a spotřeby medií a hmot, hospodaření s dešťovou vodou, celkové produkované množství a druhy odpadů a emisí apod.)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>
          <w:vertAlign w:val="superscript"/>
        </w:rPr>
      </w:pPr>
      <w:r>
        <w:rPr/>
        <w:t>Odhad množství dešťových vod (Q</w:t>
      </w:r>
      <w:r>
        <w:rPr>
          <w:vertAlign w:val="subscript"/>
        </w:rPr>
        <w:t>100</w:t>
      </w:r>
      <w:r>
        <w:rPr/>
        <w:t>)</w:t>
        <w:tab/>
        <w:tab/>
        <w:t>0 m</w:t>
      </w:r>
      <w:r>
        <w:rPr>
          <w:vertAlign w:val="superscript"/>
        </w:rPr>
        <w:t>3</w:t>
      </w:r>
      <w:r>
        <w:rPr/>
        <w:t>*s</w:t>
      </w:r>
      <w:r>
        <w:rPr>
          <w:vertAlign w:val="superscript"/>
        </w:rPr>
        <w:t>-1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>
          <w:vertAlign w:val="superscript"/>
        </w:rPr>
      </w:pPr>
      <w:r>
        <w:rPr/>
        <w:t>Objem návrhové povodňové vlny (W</w:t>
      </w:r>
      <w:r>
        <w:rPr>
          <w:vertAlign w:val="subscript"/>
        </w:rPr>
        <w:t>100</w:t>
      </w:r>
      <w:r>
        <w:rPr/>
        <w:t xml:space="preserve">) </w:t>
        <w:tab/>
        <w:tab/>
        <w:t>0 m</w:t>
      </w:r>
      <w:r>
        <w:rPr>
          <w:vertAlign w:val="superscript"/>
        </w:rPr>
        <w:t>3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>
          <w:vertAlign w:val="superscript"/>
        </w:rPr>
      </w:pPr>
      <w:r>
        <w:rPr/>
        <w:t xml:space="preserve">Přesun zemin v rámci stavebních objektů </w:t>
        <w:tab/>
        <w:tab/>
        <w:t xml:space="preserve"> 0  tis. m</w:t>
      </w:r>
      <w:r>
        <w:rPr>
          <w:vertAlign w:val="superscript"/>
        </w:rPr>
        <w:t>3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Při provozu stavby se nepředpokládá vznik odpadů.</w:t>
      </w:r>
    </w:p>
    <w:p>
      <w:pPr>
        <w:pStyle w:val="ListParagraph"/>
        <w:numPr>
          <w:ilvl w:val="0"/>
          <w:numId w:val="5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19" w:name="_Toc432610840"/>
      <w:bookmarkEnd w:id="19"/>
      <w:r>
        <w:rPr>
          <w:b/>
          <w:i/>
          <w:iCs/>
          <w:sz w:val="27"/>
          <w:szCs w:val="27"/>
          <w:u w:val="single"/>
        </w:rPr>
        <w:t>Základní předpoklady výstavby (časové údaje o realizaci stavby, členění na etapy)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Doba výstavby se předpokládá v trvání cca 2 měsíců po započetí stavby, v optimálním případě v měsících X-XI pro snazší ujmutí výsadeb.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Etapizace výstavby se nenavrhuje.</w:t>
      </w:r>
    </w:p>
    <w:p>
      <w:pPr>
        <w:pStyle w:val="ListParagraph"/>
        <w:numPr>
          <w:ilvl w:val="0"/>
          <w:numId w:val="5"/>
        </w:numPr>
        <w:spacing w:before="360" w:after="360"/>
        <w:contextualSpacing/>
        <w:rPr>
          <w:b/>
          <w:i/>
          <w:iCs/>
          <w:sz w:val="27"/>
          <w:szCs w:val="27"/>
          <w:u w:val="single"/>
        </w:rPr>
      </w:pPr>
      <w:bookmarkStart w:id="20" w:name="_Toc432610841"/>
      <w:bookmarkEnd w:id="20"/>
      <w:r>
        <w:rPr>
          <w:b/>
          <w:i/>
          <w:iCs/>
          <w:sz w:val="27"/>
          <w:szCs w:val="27"/>
          <w:u w:val="single"/>
        </w:rPr>
        <w:t>Orientační náklady stavby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Cena stavebních prací byla stanovena položkovým rozpočtem v CÚ 2017. Rozpočet je samostatnou přílohou (G.) tohoto projektu. Skutečné náklady stavby budou stanoveny na základě nabídky a smlouvy o dílo s dodavatelem stavby.</w:t>
      </w:r>
    </w:p>
    <w:p>
      <w:pPr>
        <w:pStyle w:val="Normal"/>
        <w:suppressAutoHyphens w:val="false"/>
        <w:rPr>
          <w:b/>
          <w:bCs/>
          <w:sz w:val="31"/>
          <w:szCs w:val="31"/>
          <w:u w:val="single"/>
        </w:rPr>
      </w:pPr>
      <w:bookmarkStart w:id="21" w:name="_Toc432610842"/>
      <w:bookmarkStart w:id="22" w:name="_Toc432610842"/>
      <w:r>
        <w:rPr>
          <w:b/>
          <w:bCs/>
          <w:sz w:val="31"/>
          <w:szCs w:val="31"/>
          <w:u w:val="single"/>
        </w:rPr>
      </w:r>
    </w:p>
    <w:p>
      <w:pPr>
        <w:pStyle w:val="Normal"/>
        <w:pageBreakBefore/>
        <w:spacing w:before="360" w:after="360"/>
        <w:rPr>
          <w:b/>
          <w:bCs/>
          <w:sz w:val="31"/>
          <w:szCs w:val="31"/>
          <w:u w:val="single"/>
        </w:rPr>
      </w:pPr>
      <w:bookmarkStart w:id="23" w:name="_Toc432610842"/>
      <w:bookmarkEnd w:id="23"/>
      <w:r>
        <w:rPr>
          <w:b/>
          <w:bCs/>
          <w:sz w:val="31"/>
          <w:szCs w:val="31"/>
          <w:u w:val="single"/>
        </w:rPr>
        <w:t>A.5. Členění stavby na objekty a technická a technologická zařízení</w:t>
      </w:r>
    </w:p>
    <w:p>
      <w:pPr>
        <w:pStyle w:val="Normal"/>
        <w:widowControl w:val="false"/>
        <w:tabs>
          <w:tab w:val="left" w:pos="360" w:leader="none"/>
          <w:tab w:val="right" w:pos="4724" w:leader="none"/>
        </w:tabs>
        <w:spacing w:before="120" w:after="120"/>
        <w:ind w:left="0" w:right="0" w:firstLine="374"/>
        <w:jc w:val="both"/>
        <w:rPr/>
      </w:pPr>
      <w:r>
        <w:rPr/>
        <w:t>Stavba se dále nečlení.</w:t>
      </w:r>
    </w:p>
    <w:p>
      <w:pPr>
        <w:sectPr>
          <w:footerReference w:type="even" r:id="rId4"/>
          <w:footerReference w:type="default" r:id="rId5"/>
          <w:type w:val="nextPage"/>
          <w:pgSz w:w="11906" w:h="16838"/>
          <w:pgMar w:left="1417" w:right="1418" w:header="0" w:top="1276" w:footer="709" w:bottom="1418" w:gutter="0"/>
          <w:pgNumType w:start="0" w:fmt="decimal"/>
          <w:formProt w:val="false"/>
          <w:textDirection w:val="lrTb"/>
          <w:docGrid w:type="default" w:linePitch="360" w:charSpace="4294961151"/>
        </w:sectPr>
      </w:pPr>
    </w:p>
    <w:p>
      <w:pPr>
        <w:pStyle w:val="Normal"/>
        <w:spacing w:before="360" w:after="360"/>
        <w:outlineLvl w:val="0"/>
        <w:rPr/>
      </w:pPr>
      <w:r>
        <w:rPr/>
      </w:r>
    </w:p>
    <w:sectPr>
      <w:type w:val="continuous"/>
      <w:pgSz w:w="11906" w:h="16838"/>
      <w:pgMar w:left="1417" w:right="1418" w:header="709" w:top="1276" w:footer="1418" w:bottom="1825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StarSymbol">
    <w:altName w:val="Arial Unicode MS"/>
    <w:charset w:val="02"/>
    <w:family w:val="auto"/>
    <w:pitch w:val="default"/>
  </w:font>
  <w:font w:name="Arial">
    <w:charset w:val="ee"/>
    <w:family w:val="swiss"/>
    <w:pitch w:val="variable"/>
  </w:font>
  <w:font w:name="Tahoma">
    <w:charset w:val="ee"/>
    <w:family w:val="roman"/>
    <w:pitch w:val="variable"/>
  </w:font>
  <w:font w:name="Georgia">
    <w:charset w:val="ee"/>
    <w:family w:val="roman"/>
    <w:pitch w:val="variable"/>
  </w:font>
  <w:font w:name="Arial Narrow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Zpa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Zpat"/>
      <w:rPr>
        <w:sz w:val="23"/>
        <w:szCs w:val="23"/>
      </w:rPr>
    </w:pPr>
    <w:r>
      <w:rPr>
        <w:sz w:val="23"/>
        <w:szCs w:val="23"/>
      </w:rPr>
      <w:tab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432" w:hanging="432"/>
      </w:pPr>
      <w:rPr/>
    </w:lvl>
    <w:lvl w:ilvl="1">
      <w:start w:val="1"/>
      <w:numFmt w:val="decimal"/>
      <w:lvlText w:val="%1.%2"/>
      <w:lvlJc w:val="left"/>
      <w:pPr>
        <w:ind w:left="576" w:hanging="576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864" w:hanging="864"/>
      </w:pPr>
      <w:rPr/>
    </w:lvl>
    <w:lvl w:ilvl="4">
      <w:start w:val="1"/>
      <w:numFmt w:val="decimal"/>
      <w:lvlText w:val="%1.%2.%3.%4.%5"/>
      <w:lvlJc w:val="left"/>
      <w:pPr>
        <w:ind w:left="1008" w:hanging="1008"/>
      </w:pPr>
      <w:rPr/>
    </w:lvl>
    <w:lvl w:ilvl="5">
      <w:start w:val="1"/>
      <w:numFmt w:val="decimal"/>
      <w:lvlText w:val="%1.%2.%3.%4.%5.%6"/>
      <w:lvlJc w:val="left"/>
      <w:pPr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584" w:hanging="1584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isplayBackgroundShape/>
  <w:embedSystemFonts/>
  <w:defaultTabStop w:val="284"/>
  <w:evenAndOddHeaders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count="267" w:defQFormat="0" w:defUnhideWhenUsed="0" w:defSemiHidden="0" w:defUIPriority="0" w:defLockedState="0">
    <w:lsdException w:qFormat="1" w:name="Normal"/>
    <w:lsdException w:qFormat="1" w:name="heading 1"/>
    <w:lsdException w:qFormat="1" w:name="heading 2"/>
    <w:lsdException w:qFormat="1" w:name="heading 3"/>
    <w:lsdException w:qFormat="1" w:name="heading 4"/>
    <w:lsdException w:qFormat="1" w:name="heading 5"/>
    <w:lsdException w:qFormat="1" w:name="heading 6"/>
    <w:lsdException w:qFormat="1" w:name="heading 7"/>
    <w:lsdException w:qFormat="1" w:name="heading 8"/>
    <w:lsdException w:qFormat="1" w:name="heading 9"/>
    <w:lsdException w:qFormat="1" w:unhideWhenUsed="1" w:semiHidden="1" w:name="caption"/>
    <w:lsdException w:qFormat="1" w:name="Title"/>
    <w:lsdException w:qFormat="1" w:name="Subtitle"/>
    <w:lsdException w:qFormat="1" w:name="Strong"/>
    <w:lsdException w:qFormat="1" w:name="Emphasis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</w:latentStyles>
  <w:style w:type="paragraph" w:styleId="Normal" w:default="1">
    <w:name w:val="Normal"/>
    <w:qFormat/>
    <w:rsid w:val="008a0d50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ar-SA" w:val="cs-CZ" w:bidi="ar-SA"/>
    </w:rPr>
  </w:style>
  <w:style w:type="paragraph" w:styleId="Nadpis1">
    <w:name w:val="Nadpis 1"/>
    <w:qFormat/>
    <w:basedOn w:val="Normal"/>
    <w:pPr>
      <w:keepNext/>
      <w:numPr>
        <w:ilvl w:val="0"/>
        <w:numId w:val="2"/>
      </w:numPr>
      <w:spacing w:before="120" w:after="0"/>
      <w:jc w:val="both"/>
      <w:outlineLvl w:val="0"/>
    </w:pPr>
    <w:rPr>
      <w:b/>
      <w:bCs/>
      <w:i/>
      <w:iCs/>
    </w:rPr>
  </w:style>
  <w:style w:type="paragraph" w:styleId="Nadpis2">
    <w:name w:val="Nadpis 2"/>
    <w:qFormat/>
    <w:basedOn w:val="Normal"/>
    <w:pPr>
      <w:keepNext/>
      <w:tabs>
        <w:tab w:val="left" w:pos="0" w:leader="none"/>
      </w:tabs>
      <w:spacing w:before="120" w:after="0"/>
      <w:ind w:left="540" w:right="0" w:hanging="0"/>
      <w:jc w:val="both"/>
      <w:outlineLvl w:val="1"/>
    </w:pPr>
    <w:rPr>
      <w:b/>
      <w:bCs/>
      <w:i/>
      <w:iCs/>
    </w:rPr>
  </w:style>
  <w:style w:type="paragraph" w:styleId="Nadpis3">
    <w:name w:val="Nadpis 3"/>
    <w:qFormat/>
    <w:basedOn w:val="Normal"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Nadpis 4"/>
    <w:qFormat/>
    <w:basedOn w:val="Normal"/>
    <w:pPr>
      <w:keepNext/>
      <w:jc w:val="both"/>
      <w:outlineLvl w:val="3"/>
    </w:pPr>
    <w:rPr>
      <w:b/>
      <w:bCs/>
      <w:color w:val="FF0000"/>
    </w:rPr>
  </w:style>
  <w:style w:type="paragraph" w:styleId="Nadpis5">
    <w:name w:val="Nadpis 5"/>
    <w:qFormat/>
    <w:basedOn w:val="Normal"/>
    <w:pPr>
      <w:keepNext/>
      <w:ind w:left="0" w:right="0"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Nadpis 6"/>
    <w:qFormat/>
    <w:basedOn w:val="Normal"/>
    <w:pPr>
      <w:keepNext/>
      <w:suppressAutoHyphens w:val="false"/>
      <w:ind w:left="1440" w:right="0" w:hanging="0"/>
      <w:jc w:val="both"/>
      <w:outlineLvl w:val="5"/>
    </w:pPr>
    <w:rPr>
      <w:b/>
      <w:bCs/>
      <w:color w:val="FF0000"/>
    </w:rPr>
  </w:style>
  <w:style w:type="paragraph" w:styleId="Nadpis7">
    <w:name w:val="Nadpis 7"/>
    <w:qFormat/>
    <w:basedOn w:val="Normal"/>
    <w:pPr>
      <w:keepNext/>
      <w:spacing w:lineRule="auto" w:line="360"/>
      <w:ind w:left="360" w:right="0" w:hanging="0"/>
      <w:jc w:val="both"/>
      <w:outlineLvl w:val="6"/>
    </w:pPr>
    <w:rPr>
      <w:b/>
      <w:bCs/>
    </w:rPr>
  </w:style>
  <w:style w:type="paragraph" w:styleId="Nadpis8">
    <w:name w:val="Nadpis 8"/>
    <w:qFormat/>
    <w:basedOn w:val="Normal"/>
    <w:pPr>
      <w:keepNext/>
      <w:ind w:left="0" w:right="0" w:firstLine="360"/>
      <w:jc w:val="both"/>
      <w:outlineLvl w:val="7"/>
    </w:pPr>
    <w:rPr>
      <w:i/>
      <w:iCs/>
      <w:color w:val="FF0000"/>
    </w:rPr>
  </w:style>
  <w:style w:type="paragraph" w:styleId="Nadpis9">
    <w:name w:val="Nadpis 9"/>
    <w:qFormat/>
    <w:basedOn w:val="Normal"/>
    <w:pPr>
      <w:keepNext/>
      <w:tabs>
        <w:tab w:val="left" w:pos="720" w:leader="none"/>
      </w:tabs>
      <w:spacing w:lineRule="auto" w:line="360"/>
      <w:jc w:val="both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3z0" w:customStyle="1">
    <w:name w:val="WW8Num3z0"/>
    <w:rPr>
      <w:rFonts w:ascii="Times New Roman" w:hAnsi="Times New Roman" w:eastAsia="Times New Roman" w:cs="Times New Roman"/>
    </w:rPr>
  </w:style>
  <w:style w:type="character" w:styleId="WW8Num4z1" w:customStyle="1">
    <w:name w:val="WW8Num4z1"/>
    <w:rPr>
      <w:rFonts w:ascii="Symbol" w:hAnsi="Symbol" w:cs="Symbol"/>
    </w:rPr>
  </w:style>
  <w:style w:type="character" w:styleId="WW8Num5z0" w:customStyle="1">
    <w:name w:val="WW8Num5z0"/>
    <w:rPr>
      <w:rFonts w:ascii="Times New Roman" w:hAnsi="Times New Roman" w:eastAsia="Times New Roman" w:cs="Times New Roman"/>
    </w:rPr>
  </w:style>
  <w:style w:type="character" w:styleId="WW8Num6z0" w:customStyle="1">
    <w:name w:val="WW8Num6z0"/>
    <w:rPr>
      <w:rFonts w:ascii="Symbol" w:hAnsi="Symbol" w:cs="Symbol"/>
    </w:rPr>
  </w:style>
  <w:style w:type="character" w:styleId="WW8Num8z0" w:customStyle="1">
    <w:name w:val="WW8Num8z0"/>
    <w:rPr>
      <w:rFonts w:ascii="Times New Roman" w:hAnsi="Times New Roman" w:eastAsia="Times New Roman" w:cs="Times New Roman"/>
    </w:rPr>
  </w:style>
  <w:style w:type="character" w:styleId="WW8Num9z0" w:customStyle="1">
    <w:name w:val="WW8Num9z0"/>
    <w:rPr>
      <w:rFonts w:ascii="Wingdings" w:hAnsi="Wingdings" w:cs="Wingdings"/>
    </w:rPr>
  </w:style>
  <w:style w:type="character" w:styleId="WW8Num11z0" w:customStyle="1">
    <w:name w:val="WW8Num11z0"/>
    <w:rPr/>
  </w:style>
  <w:style w:type="character" w:styleId="WW8Num12z0" w:customStyle="1">
    <w:name w:val="WW8Num12z0"/>
    <w:rPr>
      <w:rFonts w:ascii="Symbol" w:hAnsi="Symbol" w:cs="Symbol"/>
    </w:rPr>
  </w:style>
  <w:style w:type="character" w:styleId="WW8Num13z0" w:customStyle="1">
    <w:name w:val="WW8Num13z0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rPr>
      <w:rFonts w:ascii="StarSymbol" w:hAnsi="StarSymbol" w:cs="StarSymbol"/>
      <w:sz w:val="18"/>
      <w:szCs w:val="18"/>
    </w:rPr>
  </w:style>
  <w:style w:type="character" w:styleId="WW8Num15z0" w:customStyle="1">
    <w:name w:val="WW8Num15z0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rPr>
      <w:rFonts w:ascii="Wingdings" w:hAnsi="Wingdings" w:cs="Wingdings"/>
    </w:rPr>
  </w:style>
  <w:style w:type="character" w:styleId="WW8Num17z0" w:customStyle="1">
    <w:name w:val="WW8Num17z0"/>
    <w:rPr>
      <w:rFonts w:ascii="Wingdings" w:hAnsi="Wingdings" w:cs="Wingdings"/>
    </w:rPr>
  </w:style>
  <w:style w:type="character" w:styleId="WW8Num18z0" w:customStyle="1">
    <w:name w:val="WW8Num18z0"/>
    <w:rPr>
      <w:rFonts w:ascii="Wingdings" w:hAnsi="Wingdings" w:cs="Wingdings"/>
    </w:rPr>
  </w:style>
  <w:style w:type="character" w:styleId="WW8Num19z0" w:customStyle="1">
    <w:name w:val="WW8Num19z0"/>
    <w:rPr>
      <w:rFonts w:ascii="StarSymbol" w:hAnsi="StarSymbol" w:cs="StarSymbol"/>
      <w:sz w:val="18"/>
      <w:szCs w:val="18"/>
    </w:rPr>
  </w:style>
  <w:style w:type="character" w:styleId="WW8Num20z0" w:customStyle="1">
    <w:name w:val="WW8Num20z0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rPr>
      <w:rFonts w:ascii="StarSymbol" w:hAnsi="StarSymbol" w:cs="StarSymbol"/>
      <w:sz w:val="18"/>
      <w:szCs w:val="18"/>
    </w:rPr>
  </w:style>
  <w:style w:type="character" w:styleId="WW8Num22z0" w:customStyle="1">
    <w:name w:val="WW8Num22z0"/>
    <w:rPr>
      <w:rFonts w:ascii="StarSymbol" w:hAnsi="StarSymbol" w:cs="StarSymbol"/>
      <w:sz w:val="18"/>
      <w:szCs w:val="18"/>
    </w:rPr>
  </w:style>
  <w:style w:type="character" w:styleId="WW8Num23z0" w:customStyle="1">
    <w:name w:val="WW8Num23z0"/>
    <w:rPr>
      <w:rFonts w:ascii="StarSymbol" w:hAnsi="StarSymbol" w:cs="StarSymbol"/>
      <w:sz w:val="18"/>
      <w:szCs w:val="18"/>
    </w:rPr>
  </w:style>
  <w:style w:type="character" w:styleId="WW8Num24z0" w:customStyle="1">
    <w:name w:val="WW8Num24z0"/>
    <w:rPr>
      <w:rFonts w:ascii="StarSymbol" w:hAnsi="StarSymbol" w:cs="StarSymbol"/>
      <w:sz w:val="18"/>
      <w:szCs w:val="18"/>
    </w:rPr>
  </w:style>
  <w:style w:type="character" w:styleId="WW8Num25z1" w:customStyle="1">
    <w:name w:val="WW8Num25z1"/>
    <w:rPr>
      <w:rFonts w:ascii="Symbol" w:hAnsi="Symbol" w:cs="Symbol"/>
    </w:rPr>
  </w:style>
  <w:style w:type="character" w:styleId="WW8Num26z1" w:customStyle="1">
    <w:name w:val="WW8Num26z1"/>
    <w:rPr>
      <w:rFonts w:ascii="Symbol" w:hAnsi="Symbol" w:cs="Symbol"/>
    </w:rPr>
  </w:style>
  <w:style w:type="character" w:styleId="WW8Num27z1" w:customStyle="1">
    <w:name w:val="WW8Num27z1"/>
    <w:rPr>
      <w:rFonts w:ascii="Symbol" w:hAnsi="Symbol" w:cs="Symbol"/>
    </w:rPr>
  </w:style>
  <w:style w:type="character" w:styleId="WW8Num28z1" w:customStyle="1">
    <w:name w:val="WW8Num28z1"/>
    <w:rPr>
      <w:rFonts w:ascii="Symbol" w:hAnsi="Symbol" w:cs="Symbol"/>
    </w:rPr>
  </w:style>
  <w:style w:type="character" w:styleId="WW8Num29z1" w:customStyle="1">
    <w:name w:val="WW8Num29z1"/>
    <w:rPr>
      <w:rFonts w:ascii="Symbol" w:hAnsi="Symbol" w:cs="Symbol"/>
    </w:rPr>
  </w:style>
  <w:style w:type="character" w:styleId="WW8Num30z1" w:customStyle="1">
    <w:name w:val="WW8Num30z1"/>
    <w:rPr>
      <w:rFonts w:ascii="Symbol" w:hAnsi="Symbol" w:cs="Symbol"/>
    </w:rPr>
  </w:style>
  <w:style w:type="character" w:styleId="WW8Num31z1" w:customStyle="1">
    <w:name w:val="WW8Num31z1"/>
    <w:rPr>
      <w:rFonts w:ascii="Symbol" w:hAnsi="Symbol" w:cs="Symbol"/>
    </w:rPr>
  </w:style>
  <w:style w:type="character" w:styleId="WW8Num32z1" w:customStyle="1">
    <w:name w:val="WW8Num32z1"/>
    <w:rPr>
      <w:rFonts w:ascii="Symbol" w:hAnsi="Symbol" w:cs="Symbol"/>
    </w:rPr>
  </w:style>
  <w:style w:type="character" w:styleId="WW8Num33z1" w:customStyle="1">
    <w:name w:val="WW8Num33z1"/>
    <w:rPr>
      <w:rFonts w:ascii="Symbol" w:hAnsi="Symbol" w:cs="Symbol"/>
    </w:rPr>
  </w:style>
  <w:style w:type="character" w:styleId="WW8Num34z1" w:customStyle="1">
    <w:name w:val="WW8Num34z1"/>
    <w:rPr>
      <w:rFonts w:ascii="Symbol" w:hAnsi="Symbol" w:cs="Symbol"/>
    </w:rPr>
  </w:style>
  <w:style w:type="character" w:styleId="WW8Num35z1" w:customStyle="1">
    <w:name w:val="WW8Num35z1"/>
    <w:rPr>
      <w:rFonts w:ascii="Symbol" w:hAnsi="Symbol" w:cs="Symbol"/>
    </w:rPr>
  </w:style>
  <w:style w:type="character" w:styleId="WW8Num36z1" w:customStyle="1">
    <w:name w:val="WW8Num36z1"/>
    <w:rPr>
      <w:rFonts w:ascii="Symbol" w:hAnsi="Symbol" w:cs="Symbol"/>
    </w:rPr>
  </w:style>
  <w:style w:type="character" w:styleId="WW8Num37z0" w:customStyle="1">
    <w:name w:val="WW8Num37z0"/>
    <w:rPr>
      <w:rFonts w:ascii="Wingdings" w:hAnsi="Wingdings" w:cs="Wingdings"/>
    </w:rPr>
  </w:style>
  <w:style w:type="character" w:styleId="WW8Num38z0" w:customStyle="1">
    <w:name w:val="WW8Num38z0"/>
    <w:rPr>
      <w:rFonts w:ascii="StarSymbol" w:hAnsi="StarSymbol" w:cs="StarSymbol"/>
      <w:sz w:val="18"/>
      <w:szCs w:val="18"/>
    </w:rPr>
  </w:style>
  <w:style w:type="character" w:styleId="WW8Num39z0" w:customStyle="1">
    <w:name w:val="WW8Num39z0"/>
    <w:rPr>
      <w:rFonts w:ascii="StarSymbol" w:hAnsi="StarSymbol" w:cs="StarSymbol"/>
      <w:sz w:val="18"/>
      <w:szCs w:val="18"/>
    </w:rPr>
  </w:style>
  <w:style w:type="character" w:styleId="WW8Num40z0" w:customStyle="1">
    <w:name w:val="WW8Num40z0"/>
    <w:rPr>
      <w:rFonts w:ascii="StarSymbol" w:hAnsi="StarSymbol" w:cs="StarSymbol"/>
      <w:sz w:val="18"/>
      <w:szCs w:val="18"/>
    </w:rPr>
  </w:style>
  <w:style w:type="character" w:styleId="WW8Num41z0" w:customStyle="1">
    <w:name w:val="WW8Num41z0"/>
    <w:rPr>
      <w:rFonts w:ascii="StarSymbol" w:hAnsi="StarSymbol" w:cs="StarSymbol"/>
      <w:sz w:val="18"/>
      <w:szCs w:val="18"/>
    </w:rPr>
  </w:style>
  <w:style w:type="character" w:styleId="WW8Num42z0" w:customStyle="1">
    <w:name w:val="WW8Num42z0"/>
    <w:rPr>
      <w:rFonts w:ascii="StarSymbol" w:hAnsi="StarSymbol" w:cs="StarSymbol"/>
      <w:sz w:val="18"/>
      <w:szCs w:val="18"/>
    </w:rPr>
  </w:style>
  <w:style w:type="character" w:styleId="WW8Num43z0" w:customStyle="1">
    <w:name w:val="WW8Num43z0"/>
    <w:rPr>
      <w:rFonts w:ascii="StarSymbol" w:hAnsi="StarSymbol" w:cs="StarSymbol"/>
      <w:sz w:val="18"/>
      <w:szCs w:val="18"/>
    </w:rPr>
  </w:style>
  <w:style w:type="character" w:styleId="WW8Num44z0" w:customStyle="1">
    <w:name w:val="WW8Num44z0"/>
    <w:rPr>
      <w:rFonts w:ascii="StarSymbol" w:hAnsi="StarSymbol" w:cs="StarSymbol"/>
      <w:sz w:val="18"/>
      <w:szCs w:val="18"/>
    </w:rPr>
  </w:style>
  <w:style w:type="character" w:styleId="WW8Num45z0" w:customStyle="1">
    <w:name w:val="WW8Num45z0"/>
    <w:rPr>
      <w:rFonts w:ascii="StarSymbol" w:hAnsi="StarSymbol" w:cs="StarSymbol"/>
      <w:sz w:val="18"/>
      <w:szCs w:val="18"/>
    </w:rPr>
  </w:style>
  <w:style w:type="character" w:styleId="WW8Num49z0" w:customStyle="1">
    <w:name w:val="WW8Num49z0"/>
    <w:rPr>
      <w:rFonts w:ascii="Symbol" w:hAnsi="Symbol" w:cs="Symbol"/>
    </w:rPr>
  </w:style>
  <w:style w:type="character" w:styleId="WW8Num49z1" w:customStyle="1">
    <w:name w:val="WW8Num49z1"/>
    <w:rPr>
      <w:rFonts w:ascii="Courier New" w:hAnsi="Courier New" w:cs="Courier New"/>
    </w:rPr>
  </w:style>
  <w:style w:type="character" w:styleId="WW8Num49z2" w:customStyle="1">
    <w:name w:val="WW8Num49z2"/>
    <w:rPr>
      <w:rFonts w:ascii="Wingdings" w:hAnsi="Wingdings" w:cs="Wingdings"/>
    </w:rPr>
  </w:style>
  <w:style w:type="character" w:styleId="WW8Num50z0" w:customStyle="1">
    <w:name w:val="WW8Num50z0"/>
    <w:rPr>
      <w:rFonts w:ascii="Wingdings" w:hAnsi="Wingdings" w:cs="Wingdings"/>
    </w:rPr>
  </w:style>
  <w:style w:type="character" w:styleId="WW8Num50z1" w:customStyle="1">
    <w:name w:val="WW8Num50z1"/>
    <w:rPr>
      <w:rFonts w:ascii="Courier New" w:hAnsi="Courier New" w:cs="Courier New"/>
    </w:rPr>
  </w:style>
  <w:style w:type="character" w:styleId="WW8Num50z3" w:customStyle="1">
    <w:name w:val="WW8Num50z3"/>
    <w:rPr>
      <w:rFonts w:ascii="Symbol" w:hAnsi="Symbol" w:cs="Symbol"/>
    </w:rPr>
  </w:style>
  <w:style w:type="character" w:styleId="WW8Num51z1" w:customStyle="1">
    <w:name w:val="WW8Num51z1"/>
    <w:rPr>
      <w:rFonts w:ascii="Symbol" w:hAnsi="Symbol" w:cs="Symbol"/>
    </w:rPr>
  </w:style>
  <w:style w:type="character" w:styleId="WW8Num52z0" w:customStyle="1">
    <w:name w:val="WW8Num52z0"/>
    <w:rPr>
      <w:rFonts w:ascii="Symbol" w:hAnsi="Symbol" w:cs="Symbol"/>
    </w:rPr>
  </w:style>
  <w:style w:type="character" w:styleId="WW8Num52z1" w:customStyle="1">
    <w:name w:val="WW8Num52z1"/>
    <w:rPr>
      <w:rFonts w:ascii="Courier New" w:hAnsi="Courier New" w:cs="Courier New"/>
    </w:rPr>
  </w:style>
  <w:style w:type="character" w:styleId="WW8Num52z2" w:customStyle="1">
    <w:name w:val="WW8Num52z2"/>
    <w:rPr>
      <w:rFonts w:ascii="Wingdings" w:hAnsi="Wingdings" w:cs="Wingdings"/>
    </w:rPr>
  </w:style>
  <w:style w:type="character" w:styleId="WW8Num53z0" w:customStyle="1">
    <w:name w:val="WW8Num53z0"/>
    <w:rPr>
      <w:rFonts w:ascii="Symbol" w:hAnsi="Symbol" w:cs="Symbol"/>
    </w:rPr>
  </w:style>
  <w:style w:type="character" w:styleId="WW8Num53z1" w:customStyle="1">
    <w:name w:val="WW8Num53z1"/>
    <w:rPr>
      <w:rFonts w:ascii="Courier New" w:hAnsi="Courier New" w:cs="Courier New"/>
    </w:rPr>
  </w:style>
  <w:style w:type="character" w:styleId="WW8Num53z2" w:customStyle="1">
    <w:name w:val="WW8Num53z2"/>
    <w:rPr>
      <w:rFonts w:ascii="Wingdings" w:hAnsi="Wingdings" w:cs="Wingdings"/>
    </w:rPr>
  </w:style>
  <w:style w:type="character" w:styleId="WW8Num57z0" w:customStyle="1">
    <w:name w:val="WW8Num57z0"/>
    <w:rPr>
      <w:rFonts w:ascii="Symbol" w:hAnsi="Symbol" w:cs="Symbol"/>
    </w:rPr>
  </w:style>
  <w:style w:type="character" w:styleId="WW8Num57z1" w:customStyle="1">
    <w:name w:val="WW8Num57z1"/>
    <w:rPr>
      <w:rFonts w:ascii="Courier New" w:hAnsi="Courier New" w:cs="Courier New"/>
    </w:rPr>
  </w:style>
  <w:style w:type="character" w:styleId="WW8Num57z2" w:customStyle="1">
    <w:name w:val="WW8Num57z2"/>
    <w:rPr>
      <w:rFonts w:ascii="Wingdings" w:hAnsi="Wingdings" w:cs="Wingdings"/>
    </w:rPr>
  </w:style>
  <w:style w:type="character" w:styleId="WW8Num58z1" w:customStyle="1">
    <w:name w:val="WW8Num58z1"/>
    <w:rPr>
      <w:rFonts w:ascii="Symbol" w:hAnsi="Symbol" w:cs="Symbol"/>
    </w:rPr>
  </w:style>
  <w:style w:type="character" w:styleId="WWStandardnpsmoodstavce" w:customStyle="1">
    <w:name w:val="WW-Standardní písmo odstavce"/>
    <w:rPr/>
  </w:style>
  <w:style w:type="character" w:styleId="Pagenumber">
    <w:name w:val="page number"/>
    <w:basedOn w:val="WWStandardnpsmoodstavce"/>
    <w:rPr/>
  </w:style>
  <w:style w:type="character" w:styleId="Symbolyproslovn" w:customStyle="1">
    <w:name w:val="Symboly pro číslování"/>
    <w:rPr/>
  </w:style>
  <w:style w:type="character" w:styleId="Odrky" w:customStyle="1">
    <w:name w:val="Odrážky"/>
    <w:rPr>
      <w:rFonts w:ascii="StarSymbol" w:hAnsi="StarSymbol" w:eastAsia="Times New Roman" w:cs="StarSymbol"/>
      <w:sz w:val="18"/>
      <w:szCs w:val="18"/>
    </w:rPr>
  </w:style>
  <w:style w:type="character" w:styleId="AbsatzStandardschriftart" w:customStyle="1">
    <w:name w:val="Absatz-Standardschriftart"/>
    <w:rPr/>
  </w:style>
  <w:style w:type="character" w:styleId="WW8Num2z0" w:customStyle="1">
    <w:name w:val="WW8Num2z0"/>
    <w:rPr>
      <w:rFonts w:ascii="Times New Roman" w:hAnsi="Times New Roman" w:cs="Times New Roman"/>
    </w:rPr>
  </w:style>
  <w:style w:type="character" w:styleId="WW8Num3z1" w:customStyle="1">
    <w:name w:val="WW8Num3z1"/>
    <w:rPr>
      <w:rFonts w:ascii="Courier New" w:hAnsi="Courier New" w:cs="Courier New"/>
    </w:rPr>
  </w:style>
  <w:style w:type="character" w:styleId="WW8Num4z0" w:customStyle="1">
    <w:name w:val="WW8Num4z0"/>
    <w:rPr/>
  </w:style>
  <w:style w:type="character" w:styleId="WW8Num7z0" w:customStyle="1">
    <w:name w:val="WW8Num7z0"/>
    <w:rPr>
      <w:rFonts w:ascii="Wingdings" w:hAnsi="Wingdings" w:cs="Wingdings"/>
    </w:rPr>
  </w:style>
  <w:style w:type="character" w:styleId="WWAbsatzStandardschriftart" w:customStyle="1">
    <w:name w:val="WW-Absatz-Standardschriftart"/>
    <w:rPr/>
  </w:style>
  <w:style w:type="character" w:styleId="WW8Num3z2" w:customStyle="1">
    <w:name w:val="WW8Num3z2"/>
    <w:rPr>
      <w:rFonts w:ascii="Wingdings" w:hAnsi="Wingdings" w:cs="Wingdings"/>
    </w:rPr>
  </w:style>
  <w:style w:type="character" w:styleId="WW8Num3z3" w:customStyle="1">
    <w:name w:val="WW8Num3z3"/>
    <w:rPr>
      <w:rFonts w:ascii="Symbol" w:hAnsi="Symbol" w:cs="Symbol"/>
    </w:rPr>
  </w:style>
  <w:style w:type="character" w:styleId="WW8Num7z1" w:customStyle="1">
    <w:name w:val="WW8Num7z1"/>
    <w:rPr>
      <w:rFonts w:ascii="Symbol" w:hAnsi="Symbol" w:cs="Symbol"/>
    </w:rPr>
  </w:style>
  <w:style w:type="character" w:styleId="WW8Num16z1" w:customStyle="1">
    <w:name w:val="WW8Num16z1"/>
    <w:rPr>
      <w:rFonts w:ascii="Courier New" w:hAnsi="Courier New" w:cs="Courier New"/>
    </w:rPr>
  </w:style>
  <w:style w:type="character" w:styleId="WW8Num16z3" w:customStyle="1">
    <w:name w:val="WW8Num16z3"/>
    <w:rPr>
      <w:rFonts w:ascii="Symbol" w:hAnsi="Symbol" w:cs="Symbol"/>
    </w:rPr>
  </w:style>
  <w:style w:type="character" w:styleId="WW8Num17z1" w:customStyle="1">
    <w:name w:val="WW8Num17z1"/>
    <w:rPr>
      <w:rFonts w:ascii="Courier New" w:hAnsi="Courier New" w:cs="Courier New"/>
    </w:rPr>
  </w:style>
  <w:style w:type="character" w:styleId="WW8Num17z3" w:customStyle="1">
    <w:name w:val="WW8Num17z3"/>
    <w:rPr>
      <w:rFonts w:ascii="Symbol" w:hAnsi="Symbol" w:cs="Symbol"/>
    </w:rPr>
  </w:style>
  <w:style w:type="character" w:styleId="WW8Num18z1" w:customStyle="1">
    <w:name w:val="WW8Num18z1"/>
    <w:rPr>
      <w:rFonts w:ascii="Courier New" w:hAnsi="Courier New" w:cs="Courier New"/>
    </w:rPr>
  </w:style>
  <w:style w:type="character" w:styleId="WW8Num18z3" w:customStyle="1">
    <w:name w:val="WW8Num18z3"/>
    <w:rPr>
      <w:rFonts w:ascii="Symbol" w:hAnsi="Symbol" w:cs="Symbol"/>
    </w:rPr>
  </w:style>
  <w:style w:type="character" w:styleId="Internetovodkaz">
    <w:name w:val="Internetový odkaz"/>
    <w:basedOn w:val="DefaultParagraphFont"/>
    <w:rPr>
      <w:color w:val="0000FF"/>
      <w:u w:val="single"/>
      <w:lang w:val="zxx" w:eastAsia="zxx" w:bidi="zxx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Strong">
    <w:name w:val="Strong"/>
    <w:qFormat/>
    <w:basedOn w:val="DefaultParagraphFont"/>
    <w:rPr>
      <w:b/>
      <w:bCs/>
    </w:rPr>
  </w:style>
  <w:style w:type="character" w:styleId="Zdraznn">
    <w:name w:val="Zdůraznění"/>
    <w:qFormat/>
    <w:basedOn w:val="DefaultParagraphFont"/>
    <w:rPr>
      <w:b/>
      <w:bCs/>
      <w:i/>
      <w:iCs/>
    </w:rPr>
  </w:style>
  <w:style w:type="character" w:styleId="Platne1" w:customStyle="1">
    <w:name w:val="platne1"/>
    <w:basedOn w:val="DefaultParagraphFont"/>
    <w:rPr/>
  </w:style>
  <w:style w:type="character" w:styleId="St1" w:customStyle="1">
    <w:name w:val="st1"/>
    <w:rsid w:val="00755fc1"/>
    <w:basedOn w:val="DefaultParagraphFont"/>
    <w:rPr/>
  </w:style>
  <w:style w:type="character" w:styleId="Ft" w:customStyle="1">
    <w:name w:val="ft"/>
    <w:rsid w:val="009d4d14"/>
    <w:basedOn w:val="DefaultParagraphFont"/>
    <w:rPr/>
  </w:style>
  <w:style w:type="character" w:styleId="ListLabel1">
    <w:name w:val="ListLabel 1"/>
    <w:rPr>
      <w:rFonts w:cs="Times New Roman"/>
    </w:rPr>
  </w:style>
  <w:style w:type="character" w:styleId="ListLabel2">
    <w:name w:val="ListLabel 2"/>
    <w:rPr>
      <w:rFonts w:eastAsia="Times New Roman"/>
    </w:rPr>
  </w:style>
  <w:style w:type="character" w:styleId="ListLabel3">
    <w:name w:val="ListLabel 3"/>
    <w:rPr>
      <w:rFonts w:cs="Symbol"/>
    </w:rPr>
  </w:style>
  <w:style w:type="character" w:styleId="ListLabel4">
    <w:name w:val="ListLabel 4"/>
    <w:rPr>
      <w:rFonts w:cs="Courier New"/>
    </w:rPr>
  </w:style>
  <w:style w:type="character" w:styleId="ListLabel5">
    <w:name w:val="ListLabel 5"/>
    <w:rPr>
      <w:rFonts w:cs="Wingdings"/>
    </w:rPr>
  </w:style>
  <w:style w:type="character" w:styleId="ListLabel6">
    <w:name w:val="ListLabel 6"/>
    <w:rPr>
      <w:rFonts w:cs="Calibri"/>
      <w:sz w:val="32"/>
      <w:szCs w:val="32"/>
    </w:rPr>
  </w:style>
  <w:style w:type="paragraph" w:styleId="Nadpis" w:customStyle="1">
    <w:name w:val="Nadpis"/>
    <w:basedOn w:val="Normal"/>
    <w:next w:val="Tlotextu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20"/>
    </w:pPr>
    <w:rPr/>
  </w:style>
  <w:style w:type="paragraph" w:styleId="Seznam">
    <w:name w:val="Seznam"/>
    <w:basedOn w:val="Tlotextu"/>
    <w:pPr/>
    <w:rPr>
      <w:rFonts w:cs="Arial"/>
    </w:rPr>
  </w:style>
  <w:style w:type="paragraph" w:styleId="Popisek" w:customStyle="1">
    <w:name w:val="Popisek"/>
    <w:basedOn w:val="Normal"/>
    <w:pPr>
      <w:suppressLineNumbers/>
      <w:spacing w:before="120" w:after="120"/>
    </w:pPr>
    <w:rPr>
      <w:rFonts w:cs="Arial"/>
      <w:i/>
      <w:iCs/>
      <w:sz w:val="20"/>
      <w:szCs w:val="20"/>
    </w:rPr>
  </w:style>
  <w:style w:type="paragraph" w:styleId="Rejstk" w:customStyle="1">
    <w:name w:val="Rejstřík"/>
    <w:basedOn w:val="Normal"/>
    <w:pPr>
      <w:suppressLineNumbers/>
    </w:pPr>
    <w:rPr>
      <w:rFonts w:cs="Arial"/>
    </w:rPr>
  </w:style>
  <w:style w:type="paragraph" w:styleId="Odsazentlatextu">
    <w:name w:val="Odsazení těla textu"/>
    <w:basedOn w:val="Normal"/>
    <w:pPr>
      <w:tabs>
        <w:tab w:val="left" w:pos="1980" w:leader="none"/>
        <w:tab w:val="left" w:pos="2160" w:leader="none"/>
      </w:tabs>
      <w:spacing w:before="120" w:after="0"/>
      <w:ind w:left="284" w:right="0" w:hanging="0"/>
      <w:jc w:val="both"/>
    </w:pPr>
    <w:rPr/>
  </w:style>
  <w:style w:type="paragraph" w:styleId="Zhlav">
    <w:name w:val="Záhlaví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Zpat">
    <w:name w:val="Zápatí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Obsahtabulky" w:customStyle="1">
    <w:name w:val="Obsah tabulky"/>
    <w:basedOn w:val="Normal"/>
    <w:pPr>
      <w:suppressLineNumbers/>
    </w:pPr>
    <w:rPr/>
  </w:style>
  <w:style w:type="paragraph" w:styleId="Nadpistabulky" w:customStyle="1">
    <w:name w:val="Nadpis tabulky"/>
    <w:basedOn w:val="Obsahtabulky"/>
    <w:pPr>
      <w:jc w:val="center"/>
    </w:pPr>
    <w:rPr>
      <w:b/>
      <w:bCs/>
      <w:i/>
      <w:iCs/>
    </w:rPr>
  </w:style>
  <w:style w:type="paragraph" w:styleId="Obsahrmce" w:customStyle="1">
    <w:name w:val="Obsah rámce"/>
    <w:basedOn w:val="Tlotextu"/>
    <w:pPr/>
    <w:rPr/>
  </w:style>
  <w:style w:type="paragraph" w:styleId="WWZkladntext2" w:customStyle="1">
    <w:name w:val="WW-Základní text 2"/>
    <w:basedOn w:val="Normal"/>
    <w:pPr>
      <w:spacing w:lineRule="atLeast" w:line="240" w:before="120" w:after="0"/>
      <w:jc w:val="both"/>
    </w:pPr>
    <w:rPr/>
  </w:style>
  <w:style w:type="paragraph" w:styleId="WWZkladntextodsazen3" w:customStyle="1">
    <w:name w:val="WW-Základní text odsazený 3"/>
    <w:basedOn w:val="Normal"/>
    <w:pPr>
      <w:spacing w:lineRule="atLeast" w:line="240" w:before="120" w:after="0"/>
      <w:ind w:left="0" w:right="0" w:firstLine="708"/>
      <w:jc w:val="both"/>
    </w:pPr>
    <w:rPr/>
  </w:style>
  <w:style w:type="paragraph" w:styleId="WWZkladntextodsazen2" w:customStyle="1">
    <w:name w:val="WW-Základní text odsazený 2"/>
    <w:basedOn w:val="Normal"/>
    <w:pPr>
      <w:spacing w:before="120" w:after="0"/>
      <w:ind w:left="284" w:right="0" w:hanging="284"/>
      <w:jc w:val="both"/>
    </w:pPr>
    <w:rPr/>
  </w:style>
  <w:style w:type="paragraph" w:styleId="BodyTextIndent2">
    <w:name w:val="Body Text Indent 2"/>
    <w:basedOn w:val="Normal"/>
    <w:pPr>
      <w:spacing w:lineRule="auto" w:line="312" w:before="120" w:after="0"/>
      <w:ind w:left="0" w:right="0" w:firstLine="709"/>
      <w:jc w:val="both"/>
    </w:pPr>
    <w:rPr>
      <w:color w:val="FF0000"/>
    </w:rPr>
  </w:style>
  <w:style w:type="paragraph" w:styleId="BodyTextIndent3">
    <w:name w:val="Body Text Indent 3"/>
    <w:basedOn w:val="Normal"/>
    <w:pPr>
      <w:ind w:left="540" w:right="0" w:firstLine="540"/>
      <w:jc w:val="both"/>
    </w:pPr>
    <w:rPr/>
  </w:style>
  <w:style w:type="paragraph" w:styleId="BodyText2">
    <w:name w:val="Body Text 2"/>
    <w:basedOn w:val="Normal"/>
    <w:pPr>
      <w:jc w:val="both"/>
    </w:pPr>
    <w:rPr>
      <w:b/>
      <w:bCs/>
      <w:color w:val="FF0000"/>
    </w:rPr>
  </w:style>
  <w:style w:type="paragraph" w:styleId="WWProsttext" w:customStyle="1">
    <w:name w:val="WW-Prostý text"/>
    <w:basedOn w:val="Normal"/>
    <w:pPr/>
    <w:rPr>
      <w:rFonts w:ascii="Courier New" w:hAnsi="Courier New" w:cs="Courier New"/>
      <w:sz w:val="20"/>
      <w:szCs w:val="20"/>
    </w:rPr>
  </w:style>
  <w:style w:type="paragraph" w:styleId="BodyText3">
    <w:name w:val="Body Text 3"/>
    <w:basedOn w:val="Normal"/>
    <w:pPr>
      <w:suppressAutoHyphens w:val="false"/>
      <w:jc w:val="both"/>
    </w:pPr>
    <w:rPr>
      <w:b/>
      <w:bCs/>
    </w:rPr>
  </w:style>
  <w:style w:type="paragraph" w:styleId="NormalWeb">
    <w:name w:val="Normal (Web)"/>
    <w:basedOn w:val="Normal"/>
    <w:pPr>
      <w:spacing w:before="0" w:after="280"/>
    </w:pPr>
    <w:rPr>
      <w:lang w:eastAsia="cs-CZ"/>
    </w:rPr>
  </w:style>
  <w:style w:type="paragraph" w:styleId="BalloonText">
    <w:name w:val="Balloon Text"/>
    <w:semiHidden/>
    <w:rsid w:val="006577fa"/>
    <w:basedOn w:val="Normal"/>
    <w:pPr/>
    <w:rPr>
      <w:rFonts w:ascii="Tahoma" w:hAnsi="Tahoma" w:cs="Tahoma"/>
      <w:sz w:val="16"/>
      <w:szCs w:val="16"/>
    </w:rPr>
  </w:style>
  <w:style w:type="paragraph" w:styleId="Default" w:customStyle="1">
    <w:name w:val="Default"/>
    <w:rsid w:val="00d83e52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cs-CZ" w:eastAsia="cs-CZ" w:bidi="ar-SA"/>
    </w:rPr>
  </w:style>
  <w:style w:type="paragraph" w:styleId="DocumentMap">
    <w:name w:val="Document Map"/>
    <w:semiHidden/>
    <w:rsid w:val="001e5907"/>
    <w:basedOn w:val="Normal"/>
    <w:pPr>
      <w:shd w:fill="000080" w:val="clear"/>
    </w:pPr>
    <w:rPr>
      <w:rFonts w:ascii="Tahoma" w:hAnsi="Tahoma" w:cs="Tahoma"/>
      <w:sz w:val="20"/>
      <w:szCs w:val="20"/>
    </w:rPr>
  </w:style>
  <w:style w:type="paragraph" w:styleId="ListParagraph">
    <w:name w:val="List Paragraph"/>
    <w:uiPriority w:val="34"/>
    <w:qFormat/>
    <w:rsid w:val="0060089a"/>
    <w:basedOn w:val="Normal"/>
    <w:pPr>
      <w:spacing w:before="0" w:after="0"/>
      <w:ind w:left="720" w:right="0" w:hanging="0"/>
      <w:contextualSpacing/>
    </w:pPr>
    <w:rPr/>
  </w:style>
  <w:style w:type="paragraph" w:styleId="Kapitola" w:customStyle="1">
    <w:name w:val="Kapitola"/>
    <w:rsid w:val="00ad026b"/>
    <w:basedOn w:val="Normal"/>
    <w:pPr>
      <w:numPr>
        <w:ilvl w:val="0"/>
        <w:numId w:val="6"/>
      </w:numPr>
      <w:spacing w:before="600" w:after="200"/>
      <w:contextualSpacing/>
    </w:pPr>
    <w:rPr>
      <w:rFonts w:ascii="Georgia" w:hAnsi="Georgia"/>
      <w:b/>
      <w:sz w:val="28"/>
      <w:szCs w:val="28"/>
      <w:lang w:eastAsia="zh-CN"/>
    </w:rPr>
  </w:style>
  <w:style w:type="paragraph" w:styleId="Podkapitola" w:customStyle="1">
    <w:name w:val="Podkapitola"/>
    <w:rsid w:val="00ad026b"/>
    <w:basedOn w:val="Normal"/>
    <w:pPr>
      <w:numPr>
        <w:ilvl w:val="0"/>
        <w:numId w:val="6"/>
      </w:numPr>
      <w:spacing w:before="400" w:after="200"/>
      <w:contextualSpacing/>
    </w:pPr>
    <w:rPr>
      <w:rFonts w:ascii="Georgia" w:hAnsi="Georgia"/>
      <w:b/>
      <w:sz w:val="22"/>
      <w:lang w:eastAsia="zh-CN"/>
    </w:rPr>
  </w:style>
  <w:style w:type="numbering" w:styleId="NoList" w:default="1">
    <w:name w:val="No List"/>
    <w:uiPriority w:val="99"/>
    <w:semiHidden/>
    <w:unhideWhenUsed/>
  </w:style>
  <w:style w:type="table" w:default="1" w:styleId="Normlntabulka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c355ac"/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2016-03-18T12:40:00Z</dcterms:created>
  <dc:creator>sigl</dc:creator>
  <dc:language>cs-CZ</dc:language>
  <cp:lastModifiedBy>kunc</cp:lastModifiedBy>
  <cp:lastPrinted>2014-08-04T09:45:00Z</cp:lastPrinted>
  <dcterms:modified xsi:type="dcterms:W3CDTF">2017-06-06T16:51:00Z</dcterms:modified>
  <cp:revision>21</cp:revision>
</cp:coreProperties>
</file>